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pacing w:line="360" w:lineRule="auto"/>
        <w:ind w:firstLine="1142" w:firstLineChars="316"/>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pStyle w:val="2"/>
        <w:rPr>
          <w:rFonts w:hint="eastAsia"/>
        </w:rPr>
      </w:pPr>
    </w:p>
    <w:p>
      <w:pPr>
        <w:pageBreakBefore w:val="0"/>
        <w:kinsoku/>
        <w:wordWrap/>
        <w:overflowPunct/>
        <w:topLinePunct w:val="0"/>
        <w:autoSpaceDE/>
        <w:autoSpaceDN/>
        <w:bidi w:val="0"/>
        <w:adjustRightIn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b/>
          <w:bCs/>
          <w:color w:val="000000" w:themeColor="text1"/>
          <w:sz w:val="40"/>
          <w:szCs w:val="40"/>
          <w:highlight w:val="none"/>
          <w:shd w:val="clear" w:color="auto" w:fill="auto"/>
          <w14:textFill>
            <w14:solidFill>
              <w14:schemeClr w14:val="tx1"/>
            </w14:solidFill>
          </w14:textFill>
        </w:rPr>
      </w:pPr>
      <w:r>
        <w:rPr>
          <w:rFonts w:hint="eastAsia" w:ascii="宋体" w:hAnsi="宋体" w:eastAsia="宋体" w:cs="宋体"/>
          <w:b/>
          <w:bCs/>
          <w:color w:val="000000" w:themeColor="text1"/>
          <w:sz w:val="40"/>
          <w:szCs w:val="40"/>
          <w:highlight w:val="none"/>
          <w:shd w:val="clear" w:color="auto" w:fill="auto"/>
          <w14:textFill>
            <w14:solidFill>
              <w14:schemeClr w14:val="tx1"/>
            </w14:solidFill>
          </w14:textFill>
        </w:rPr>
        <w:t>20</w:t>
      </w:r>
      <w:r>
        <w:rPr>
          <w:rFonts w:hint="eastAsia" w:ascii="宋体" w:hAnsi="宋体" w:eastAsia="宋体" w:cs="宋体"/>
          <w:b/>
          <w:bCs/>
          <w:color w:val="000000" w:themeColor="text1"/>
          <w:sz w:val="40"/>
          <w:szCs w:val="40"/>
          <w:highlight w:val="none"/>
          <w:shd w:val="clear" w:color="auto" w:fill="auto"/>
          <w:lang w:val="en-US" w:eastAsia="zh-CN"/>
          <w14:textFill>
            <w14:solidFill>
              <w14:schemeClr w14:val="tx1"/>
            </w14:solidFill>
          </w14:textFill>
        </w:rPr>
        <w:t>2</w:t>
      </w:r>
      <w:r>
        <w:rPr>
          <w:rFonts w:hint="eastAsia" w:cs="宋体"/>
          <w:b/>
          <w:bCs/>
          <w:color w:val="000000" w:themeColor="text1"/>
          <w:sz w:val="40"/>
          <w:szCs w:val="40"/>
          <w:highlight w:val="none"/>
          <w:shd w:val="clear" w:color="auto" w:fill="auto"/>
          <w:lang w:val="en-US" w:eastAsia="zh-CN"/>
          <w14:textFill>
            <w14:solidFill>
              <w14:schemeClr w14:val="tx1"/>
            </w14:solidFill>
          </w14:textFill>
        </w:rPr>
        <w:t>2</w:t>
      </w:r>
      <w:r>
        <w:rPr>
          <w:rFonts w:hint="eastAsia" w:ascii="宋体" w:hAnsi="宋体" w:eastAsia="宋体" w:cs="宋体"/>
          <w:b/>
          <w:bCs/>
          <w:color w:val="000000" w:themeColor="text1"/>
          <w:sz w:val="40"/>
          <w:szCs w:val="40"/>
          <w:highlight w:val="none"/>
          <w:shd w:val="clear" w:color="auto" w:fill="auto"/>
          <w14:textFill>
            <w14:solidFill>
              <w14:schemeClr w14:val="tx1"/>
            </w14:solidFill>
          </w14:textFill>
        </w:rPr>
        <w:t>年</w:t>
      </w:r>
      <w:r>
        <w:rPr>
          <w:rFonts w:hint="eastAsia" w:cs="宋体"/>
          <w:b/>
          <w:bCs/>
          <w:color w:val="000000" w:themeColor="text1"/>
          <w:sz w:val="40"/>
          <w:szCs w:val="40"/>
          <w:highlight w:val="none"/>
          <w:shd w:val="clear" w:color="auto" w:fill="auto"/>
          <w:lang w:val="en-US" w:eastAsia="zh-CN"/>
          <w14:textFill>
            <w14:solidFill>
              <w14:schemeClr w14:val="tx1"/>
            </w14:solidFill>
          </w14:textFill>
        </w:rPr>
        <w:t>中央补助地方</w:t>
      </w:r>
      <w:r>
        <w:rPr>
          <w:rFonts w:hint="eastAsia" w:ascii="宋体" w:hAnsi="宋体" w:eastAsia="宋体" w:cs="宋体"/>
          <w:b/>
          <w:bCs/>
          <w:color w:val="000000" w:themeColor="text1"/>
          <w:sz w:val="40"/>
          <w:szCs w:val="40"/>
          <w:highlight w:val="none"/>
          <w:shd w:val="clear" w:color="auto" w:fill="auto"/>
          <w14:textFill>
            <w14:solidFill>
              <w14:schemeClr w14:val="tx1"/>
            </w14:solidFill>
          </w14:textFill>
        </w:rPr>
        <w:t>美术馆 公共图书馆</w:t>
      </w:r>
      <w:r>
        <w:rPr>
          <w:rFonts w:hint="eastAsia" w:cs="宋体"/>
          <w:b/>
          <w:bCs/>
          <w:color w:val="000000" w:themeColor="text1"/>
          <w:sz w:val="40"/>
          <w:szCs w:val="40"/>
          <w:highlight w:val="none"/>
          <w:shd w:val="clear" w:color="auto" w:fill="auto"/>
          <w:lang w:val="en-US" w:eastAsia="zh-CN"/>
          <w14:textFill>
            <w14:solidFill>
              <w14:schemeClr w14:val="tx1"/>
            </w14:solidFill>
          </w14:textFill>
        </w:rPr>
        <w:t xml:space="preserve">  </w:t>
      </w:r>
      <w:r>
        <w:rPr>
          <w:rFonts w:hint="eastAsia" w:ascii="宋体" w:hAnsi="宋体" w:eastAsia="宋体" w:cs="宋体"/>
          <w:b/>
          <w:bCs/>
          <w:color w:val="000000" w:themeColor="text1"/>
          <w:sz w:val="40"/>
          <w:szCs w:val="40"/>
          <w:highlight w:val="none"/>
          <w:shd w:val="clear" w:color="auto" w:fill="auto"/>
          <w14:textFill>
            <w14:solidFill>
              <w14:schemeClr w14:val="tx1"/>
            </w14:solidFill>
          </w14:textFill>
        </w:rPr>
        <w:t>文化馆（站）</w:t>
      </w:r>
      <w:r>
        <w:rPr>
          <w:rFonts w:hint="eastAsia" w:ascii="宋体" w:hAnsi="宋体" w:eastAsia="宋体" w:cs="宋体"/>
          <w:b/>
          <w:bCs/>
          <w:color w:val="000000" w:themeColor="text1"/>
          <w:sz w:val="40"/>
          <w:szCs w:val="40"/>
          <w:highlight w:val="none"/>
          <w:shd w:val="clear" w:color="auto" w:fill="auto"/>
          <w:lang w:val="en-US" w:eastAsia="zh-CN"/>
          <w14:textFill>
            <w14:solidFill>
              <w14:schemeClr w14:val="tx1"/>
            </w14:solidFill>
          </w14:textFill>
        </w:rPr>
        <w:t>免</w:t>
      </w:r>
      <w:r>
        <w:rPr>
          <w:rFonts w:hint="eastAsia" w:ascii="宋体" w:hAnsi="宋体" w:eastAsia="宋体" w:cs="宋体"/>
          <w:b/>
          <w:bCs/>
          <w:color w:val="000000" w:themeColor="text1"/>
          <w:sz w:val="40"/>
          <w:szCs w:val="40"/>
          <w:highlight w:val="none"/>
          <w:shd w:val="clear" w:color="auto" w:fill="auto"/>
          <w14:textFill>
            <w14:solidFill>
              <w14:schemeClr w14:val="tx1"/>
            </w14:solidFill>
          </w14:textFill>
        </w:rPr>
        <w:t>费开放</w:t>
      </w:r>
      <w:r>
        <w:rPr>
          <w:rFonts w:hint="eastAsia" w:ascii="宋体" w:hAnsi="宋体" w:eastAsia="宋体" w:cs="宋体"/>
          <w:b/>
          <w:bCs/>
          <w:color w:val="000000" w:themeColor="text1"/>
          <w:sz w:val="40"/>
          <w:szCs w:val="40"/>
          <w:highlight w:val="none"/>
          <w:shd w:val="clear" w:color="auto" w:fill="auto"/>
          <w:lang w:val="en-US" w:eastAsia="zh-CN"/>
          <w14:textFill>
            <w14:solidFill>
              <w14:schemeClr w14:val="tx1"/>
            </w14:solidFill>
          </w14:textFill>
        </w:rPr>
        <w:t>项目</w:t>
      </w:r>
      <w:r>
        <w:rPr>
          <w:rFonts w:hint="eastAsia" w:ascii="宋体" w:hAnsi="宋体" w:eastAsia="宋体" w:cs="宋体"/>
          <w:b/>
          <w:bCs/>
          <w:color w:val="000000" w:themeColor="text1"/>
          <w:sz w:val="40"/>
          <w:szCs w:val="40"/>
          <w:highlight w:val="none"/>
          <w:shd w:val="clear" w:color="auto" w:fill="auto"/>
          <w14:textFill>
            <w14:solidFill>
              <w14:schemeClr w14:val="tx1"/>
            </w14:solidFill>
          </w14:textFill>
        </w:rPr>
        <w:t>支出绩效评价报告</w:t>
      </w:r>
    </w:p>
    <w:p>
      <w:pPr>
        <w:keepNext w:val="0"/>
        <w:keepLines w:val="0"/>
        <w:pageBreakBefore w:val="0"/>
        <w:widowControl w:val="0"/>
        <w:kinsoku/>
        <w:wordWrap/>
        <w:overflowPunct/>
        <w:topLinePunct w:val="0"/>
        <w:autoSpaceDE/>
        <w:autoSpaceDN/>
        <w:bidi w:val="0"/>
        <w:adjustRightInd/>
        <w:snapToGrid/>
        <w:spacing w:line="360" w:lineRule="auto"/>
        <w:ind w:firstLine="723" w:firstLineChars="200"/>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pStyle w:val="2"/>
        <w:rPr>
          <w:rFonts w:hint="eastAsia"/>
        </w:rPr>
      </w:pPr>
    </w:p>
    <w:p>
      <w:pPr>
        <w:keepNext w:val="0"/>
        <w:keepLines w:val="0"/>
        <w:pageBreakBefore w:val="0"/>
        <w:widowControl w:val="0"/>
        <w:kinsoku/>
        <w:wordWrap/>
        <w:overflowPunct/>
        <w:topLinePunct w:val="0"/>
        <w:autoSpaceDE/>
        <w:autoSpaceDN/>
        <w:bidi w:val="0"/>
        <w:adjustRightInd/>
        <w:snapToGrid/>
        <w:spacing w:line="360" w:lineRule="auto"/>
        <w:ind w:firstLine="723" w:firstLineChars="200"/>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spacing w:line="560" w:lineRule="exact"/>
        <w:ind w:left="2264" w:leftChars="120" w:hanging="1928" w:hangingChars="600"/>
        <w:jc w:val="center"/>
        <w:rPr>
          <w:rFonts w:hint="eastAsia" w:hAnsi="宋体" w:eastAsia="宋体" w:cs="宋体"/>
          <w:kern w:val="0"/>
          <w:sz w:val="32"/>
          <w:szCs w:val="32"/>
          <w:lang w:bidi="ar"/>
        </w:rPr>
      </w:pPr>
      <w:r>
        <w:rPr>
          <w:rFonts w:hint="eastAsia" w:ascii="宋体" w:hAnsi="宋体" w:eastAsia="宋体" w:cs="宋体"/>
          <w:b/>
          <w:color w:val="000000" w:themeColor="text1"/>
          <w:kern w:val="2"/>
          <w:sz w:val="32"/>
          <w:szCs w:val="32"/>
          <w:highlight w:val="none"/>
          <w:shd w:val="clear" w:color="auto" w:fill="auto"/>
          <w:lang w:val="en-US" w:eastAsia="zh-CN"/>
          <w14:textFill>
            <w14:solidFill>
              <w14:schemeClr w14:val="tx1"/>
            </w14:solidFill>
          </w14:textFill>
        </w:rPr>
        <w:t>项目名称</w:t>
      </w:r>
      <w:r>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t>：</w:t>
      </w:r>
      <w:r>
        <w:rPr>
          <w:rFonts w:hAnsi="宋体" w:eastAsia="宋体" w:cs="宋体"/>
          <w:kern w:val="0"/>
          <w:sz w:val="32"/>
          <w:szCs w:val="32"/>
          <w:lang w:bidi="ar"/>
        </w:rPr>
        <w:t>20</w:t>
      </w:r>
      <w:r>
        <w:rPr>
          <w:rFonts w:hint="eastAsia" w:hAnsi="宋体" w:eastAsia="宋体" w:cs="宋体"/>
          <w:kern w:val="0"/>
          <w:sz w:val="32"/>
          <w:szCs w:val="32"/>
          <w:lang w:val="en-US" w:eastAsia="zh-CN" w:bidi="ar"/>
        </w:rPr>
        <w:t>2</w:t>
      </w:r>
      <w:r>
        <w:rPr>
          <w:rFonts w:hint="eastAsia" w:cs="宋体"/>
          <w:kern w:val="0"/>
          <w:sz w:val="32"/>
          <w:szCs w:val="32"/>
          <w:lang w:val="en-US" w:eastAsia="zh-CN" w:bidi="ar"/>
        </w:rPr>
        <w:t>2</w:t>
      </w:r>
      <w:r>
        <w:rPr>
          <w:rFonts w:hint="eastAsia" w:hAnsi="宋体" w:eastAsia="宋体" w:cs="宋体"/>
          <w:kern w:val="0"/>
          <w:sz w:val="32"/>
          <w:szCs w:val="32"/>
          <w:lang w:bidi="ar"/>
        </w:rPr>
        <w:t>年美术馆</w:t>
      </w:r>
      <w:r>
        <w:rPr>
          <w:rFonts w:hAnsi="宋体" w:eastAsia="宋体" w:cs="宋体"/>
          <w:kern w:val="0"/>
          <w:sz w:val="32"/>
          <w:szCs w:val="32"/>
          <w:lang w:bidi="ar"/>
        </w:rPr>
        <w:t xml:space="preserve"> </w:t>
      </w:r>
      <w:r>
        <w:rPr>
          <w:rFonts w:hint="eastAsia" w:hAnsi="宋体" w:eastAsia="宋体" w:cs="宋体"/>
          <w:kern w:val="0"/>
          <w:sz w:val="32"/>
          <w:szCs w:val="32"/>
          <w:lang w:bidi="ar"/>
        </w:rPr>
        <w:t>公共图书馆</w:t>
      </w:r>
      <w:r>
        <w:rPr>
          <w:rFonts w:hAnsi="宋体" w:eastAsia="宋体" w:cs="宋体"/>
          <w:kern w:val="0"/>
          <w:sz w:val="32"/>
          <w:szCs w:val="32"/>
          <w:lang w:bidi="ar"/>
        </w:rPr>
        <w:t xml:space="preserve">  </w:t>
      </w:r>
      <w:r>
        <w:rPr>
          <w:rFonts w:hint="eastAsia" w:hAnsi="宋体" w:eastAsia="宋体" w:cs="宋体"/>
          <w:kern w:val="0"/>
          <w:sz w:val="32"/>
          <w:szCs w:val="32"/>
          <w:lang w:bidi="ar"/>
        </w:rPr>
        <w:t>文化馆（站）</w:t>
      </w:r>
    </w:p>
    <w:p>
      <w:pPr>
        <w:spacing w:line="560" w:lineRule="exact"/>
        <w:ind w:firstLine="1920" w:firstLineChars="600"/>
        <w:jc w:val="both"/>
        <w:rPr>
          <w:rFonts w:hAnsi="宋体" w:eastAsia="Times New Roman" w:cs="宋体"/>
          <w:kern w:val="0"/>
          <w:sz w:val="32"/>
          <w:szCs w:val="32"/>
        </w:rPr>
      </w:pPr>
      <w:r>
        <w:rPr>
          <w:rFonts w:hint="eastAsia" w:hAnsi="宋体" w:eastAsia="宋体" w:cs="宋体"/>
          <w:kern w:val="0"/>
          <w:sz w:val="32"/>
          <w:szCs w:val="32"/>
          <w:lang w:val="en-US" w:eastAsia="zh-CN" w:bidi="ar"/>
        </w:rPr>
        <w:t>免</w:t>
      </w:r>
      <w:r>
        <w:rPr>
          <w:rFonts w:hint="eastAsia" w:hAnsi="宋体" w:eastAsia="宋体" w:cs="宋体"/>
          <w:kern w:val="0"/>
          <w:sz w:val="32"/>
          <w:szCs w:val="32"/>
          <w:lang w:bidi="ar"/>
        </w:rPr>
        <w:t>费开放专项资金</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643" w:firstLineChars="200"/>
        <w:textAlignment w:val="auto"/>
        <w:outlineLvl w:val="9"/>
        <w:rPr>
          <w:rFonts w:hint="eastAsia" w:hAnsi="宋体" w:eastAsia="宋体" w:cs="宋体"/>
          <w:kern w:val="0"/>
          <w:sz w:val="32"/>
          <w:szCs w:val="32"/>
          <w:lang w:bidi="ar"/>
        </w:rPr>
      </w:pPr>
      <w:r>
        <w:rPr>
          <w:rFonts w:hint="eastAsia" w:ascii="宋体" w:hAnsi="宋体" w:eastAsia="宋体" w:cs="宋体"/>
          <w:b/>
          <w:color w:val="000000" w:themeColor="text1"/>
          <w:kern w:val="2"/>
          <w:sz w:val="32"/>
          <w:szCs w:val="32"/>
          <w:highlight w:val="none"/>
          <w:shd w:val="clear" w:color="auto" w:fill="auto"/>
          <w:lang w:val="en-US" w:eastAsia="zh-CN"/>
          <w14:textFill>
            <w14:solidFill>
              <w14:schemeClr w14:val="tx1"/>
            </w14:solidFill>
          </w14:textFill>
        </w:rPr>
        <w:t>实施单位：</w:t>
      </w:r>
      <w:r>
        <w:rPr>
          <w:rFonts w:hint="eastAsia" w:hAnsi="宋体" w:eastAsia="宋体" w:cs="宋体"/>
          <w:kern w:val="0"/>
          <w:sz w:val="32"/>
          <w:szCs w:val="32"/>
          <w:lang w:bidi="ar"/>
        </w:rPr>
        <w:t>阜康市文化馆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643" w:firstLineChars="200"/>
        <w:textAlignment w:val="auto"/>
        <w:outlineLvl w:val="9"/>
        <w:rPr>
          <w:rFonts w:hint="eastAsia" w:cs="宋体"/>
          <w:b/>
          <w:bCs/>
          <w:color w:val="FF0000"/>
          <w:sz w:val="36"/>
          <w:szCs w:val="36"/>
          <w:highlight w:val="none"/>
          <w:shd w:val="clear" w:color="auto" w:fill="auto"/>
          <w:lang w:val="en-US" w:eastAsia="zh-CN"/>
        </w:rPr>
      </w:pPr>
      <w:r>
        <w:rPr>
          <w:rFonts w:hint="eastAsia" w:ascii="宋体" w:hAnsi="宋体" w:eastAsia="宋体" w:cs="宋体"/>
          <w:b/>
          <w:color w:val="000000" w:themeColor="text1"/>
          <w:kern w:val="2"/>
          <w:sz w:val="32"/>
          <w:szCs w:val="32"/>
          <w:highlight w:val="none"/>
          <w:shd w:val="clear" w:color="auto" w:fill="auto"/>
          <w:lang w:val="en-US" w:eastAsia="zh-CN"/>
          <w14:textFill>
            <w14:solidFill>
              <w14:schemeClr w14:val="tx1"/>
            </w14:solidFill>
          </w14:textFill>
        </w:rPr>
        <w:t>主管部门：</w:t>
      </w:r>
      <w:r>
        <w:rPr>
          <w:rFonts w:hint="eastAsia" w:hAnsi="宋体" w:eastAsia="宋体" w:cs="宋体"/>
          <w:kern w:val="0"/>
          <w:sz w:val="32"/>
          <w:szCs w:val="32"/>
          <w:lang w:bidi="ar"/>
        </w:rPr>
        <w:t>阜康市文化馆</w:t>
      </w:r>
      <w:bookmarkStart w:id="14" w:name="_GoBack"/>
      <w:bookmarkEnd w:id="14"/>
    </w:p>
    <w:p>
      <w:pPr>
        <w:spacing w:line="560" w:lineRule="exact"/>
        <w:ind w:left="0" w:leftChars="0" w:firstLine="0" w:firstLineChars="0"/>
        <w:jc w:val="center"/>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t>20</w:t>
      </w:r>
      <w:r>
        <w:rPr>
          <w:rFonts w:hint="eastAsia" w:ascii="宋体" w:hAnsi="宋体" w:eastAsia="宋体" w:cs="宋体"/>
          <w:b/>
          <w:bCs/>
          <w:color w:val="000000" w:themeColor="text1"/>
          <w:sz w:val="36"/>
          <w:szCs w:val="36"/>
          <w:highlight w:val="none"/>
          <w:shd w:val="clear" w:color="auto" w:fill="auto"/>
          <w:lang w:val="en-US" w:eastAsia="zh-CN"/>
          <w14:textFill>
            <w14:solidFill>
              <w14:schemeClr w14:val="tx1"/>
            </w14:solidFill>
          </w14:textFill>
        </w:rPr>
        <w:t>2</w:t>
      </w:r>
      <w:r>
        <w:rPr>
          <w:rFonts w:hint="eastAsia" w:cs="宋体"/>
          <w:b/>
          <w:bCs/>
          <w:color w:val="000000" w:themeColor="text1"/>
          <w:sz w:val="36"/>
          <w:szCs w:val="36"/>
          <w:highlight w:val="none"/>
          <w:shd w:val="clear" w:color="auto" w:fill="auto"/>
          <w:lang w:val="en-US" w:eastAsia="zh-CN"/>
          <w14:textFill>
            <w14:solidFill>
              <w14:schemeClr w14:val="tx1"/>
            </w14:solidFill>
          </w14:textFill>
        </w:rPr>
        <w:t>2</w:t>
      </w:r>
      <w:r>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t>年</w:t>
      </w:r>
      <w:r>
        <w:rPr>
          <w:rFonts w:hint="eastAsia" w:cs="宋体"/>
          <w:b/>
          <w:bCs/>
          <w:color w:val="000000" w:themeColor="text1"/>
          <w:sz w:val="36"/>
          <w:szCs w:val="36"/>
          <w:highlight w:val="none"/>
          <w:shd w:val="clear" w:color="auto" w:fill="auto"/>
          <w:lang w:val="en-US" w:eastAsia="zh-CN"/>
          <w14:textFill>
            <w14:solidFill>
              <w14:schemeClr w14:val="tx1"/>
            </w14:solidFill>
          </w14:textFill>
        </w:rPr>
        <w:t>中央补助地方</w:t>
      </w:r>
      <w:r>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t>美术馆 公共图书馆  文化馆（站）</w:t>
      </w:r>
      <w:r>
        <w:rPr>
          <w:rFonts w:hint="eastAsia" w:ascii="宋体" w:hAnsi="宋体" w:eastAsia="宋体" w:cs="宋体"/>
          <w:b/>
          <w:bCs/>
          <w:color w:val="000000" w:themeColor="text1"/>
          <w:sz w:val="36"/>
          <w:szCs w:val="36"/>
          <w:highlight w:val="none"/>
          <w:shd w:val="clear" w:color="auto" w:fill="auto"/>
          <w:lang w:val="en-US" w:eastAsia="zh-CN"/>
          <w14:textFill>
            <w14:solidFill>
              <w14:schemeClr w14:val="tx1"/>
            </w14:solidFill>
          </w14:textFill>
        </w:rPr>
        <w:t>免</w:t>
      </w:r>
      <w:r>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t>费开放</w:t>
      </w:r>
      <w:r>
        <w:rPr>
          <w:rFonts w:hint="eastAsia" w:ascii="宋体" w:hAnsi="宋体" w:eastAsia="宋体" w:cs="宋体"/>
          <w:b/>
          <w:bCs/>
          <w:color w:val="000000" w:themeColor="text1"/>
          <w:sz w:val="36"/>
          <w:szCs w:val="36"/>
          <w:highlight w:val="none"/>
          <w:shd w:val="clear" w:color="auto" w:fill="auto"/>
          <w:lang w:val="en-US" w:eastAsia="zh-CN"/>
          <w14:textFill>
            <w14:solidFill>
              <w14:schemeClr w14:val="tx1"/>
            </w14:solidFill>
          </w14:textFill>
        </w:rPr>
        <w:t>项目</w:t>
      </w:r>
      <w:r>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t>支出绩效评价报告</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ascii="宋体" w:hAnsi="宋体" w:eastAsia="宋体" w:cs="宋体"/>
          <w:b/>
          <w:bCs/>
          <w:color w:val="000000" w:themeColor="text1"/>
          <w:highlight w:val="none"/>
          <w:shd w:val="clear" w:color="auto" w:fill="auto"/>
          <w14:textFill>
            <w14:solidFill>
              <w14:schemeClr w14:val="tx1"/>
            </w14:solidFill>
          </w14:textFill>
        </w:rPr>
        <w:t>一、基本情况</w:t>
      </w:r>
    </w:p>
    <w:p>
      <w:pPr>
        <w:pStyle w:val="4"/>
        <w:keepNext/>
        <w:keepLines/>
        <w:pageBreakBefore w:val="0"/>
        <w:widowControl w:val="0"/>
        <w:kinsoku/>
        <w:wordWrap/>
        <w:overflowPunct/>
        <w:topLinePunct w:val="0"/>
        <w:autoSpaceDE/>
        <w:autoSpaceDN/>
        <w:bidi w:val="0"/>
        <w:adjustRightInd/>
        <w:snapToGrid/>
        <w:spacing w:beforeLines="0" w:afterLines="0" w:line="360" w:lineRule="auto"/>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14:textFill>
            <w14:solidFill>
              <w14:schemeClr w14:val="tx1"/>
            </w14:solidFill>
          </w14:textFill>
        </w:rPr>
        <w:t>（一）项目概况</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w:t>
      </w:r>
      <w:r>
        <w:rPr>
          <w:rFonts w:hint="eastAsia" w:ascii="宋体" w:hAnsi="宋体" w:eastAsia="宋体" w:cs="宋体"/>
          <w:color w:val="000000" w:themeColor="text1"/>
          <w:highlight w:val="none"/>
          <w:shd w:val="clear" w:color="auto" w:fill="auto"/>
          <w14:textFill>
            <w14:solidFill>
              <w14:schemeClr w14:val="tx1"/>
            </w14:solidFill>
          </w14:textFill>
        </w:rPr>
        <w:t>项目背景</w:t>
      </w:r>
    </w:p>
    <w:p>
      <w:pPr>
        <w:spacing w:line="540" w:lineRule="exact"/>
        <w:ind w:firstLine="506" w:firstLineChars="181"/>
        <w:rPr>
          <w:rFonts w:hint="eastAsia"/>
          <w:lang w:val="en-US" w:eastAsia="zh-CN"/>
        </w:rPr>
      </w:pPr>
      <w:r>
        <w:rPr>
          <w:rFonts w:hint="eastAsia" w:ascii="宋体" w:hAnsi="宋体" w:eastAsia="宋体" w:cs="宋体"/>
          <w:szCs w:val="30"/>
          <w:lang w:val="en-US" w:eastAsia="zh-CN"/>
        </w:rPr>
        <w:t>中央补助地方</w:t>
      </w:r>
      <w:r>
        <w:rPr>
          <w:rFonts w:hint="eastAsia" w:ascii="宋体" w:hAnsi="宋体" w:eastAsia="宋体" w:cs="宋体"/>
          <w:szCs w:val="30"/>
        </w:rPr>
        <w:t>美术馆 公共图书馆  文化馆（站）</w:t>
      </w:r>
      <w:r>
        <w:rPr>
          <w:rFonts w:hint="eastAsia" w:ascii="宋体" w:hAnsi="宋体" w:eastAsia="宋体" w:cs="宋体"/>
          <w:szCs w:val="30"/>
          <w:lang w:val="en-US" w:eastAsia="zh-CN"/>
        </w:rPr>
        <w:t>免</w:t>
      </w:r>
      <w:r>
        <w:rPr>
          <w:rFonts w:hint="eastAsia" w:ascii="宋体" w:hAnsi="宋体" w:eastAsia="宋体" w:cs="宋体"/>
          <w:szCs w:val="30"/>
        </w:rPr>
        <w:t>费开放</w:t>
      </w:r>
      <w:r>
        <w:rPr>
          <w:rFonts w:hint="eastAsia" w:cs="宋体"/>
          <w:szCs w:val="30"/>
          <w:lang w:val="en-US" w:eastAsia="zh-CN"/>
        </w:rPr>
        <w:t>项目</w:t>
      </w:r>
      <w:r>
        <w:rPr>
          <w:rFonts w:hint="eastAsia" w:ascii="宋体" w:hAnsi="宋体" w:eastAsia="宋体" w:cs="宋体"/>
          <w:szCs w:val="30"/>
        </w:rPr>
        <w:t>专项资金由中央财政和自治区财政设立，用于支持自治区美术馆、图书馆、文化馆和各地文化主管部门归口管理的地市级和县级美术馆、图书馆、文化馆以及乡镇综合文化站免费开展基本公共文化服务。</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2.</w:t>
      </w:r>
      <w:r>
        <w:rPr>
          <w:rFonts w:hint="eastAsia" w:ascii="宋体" w:hAnsi="宋体" w:eastAsia="宋体" w:cs="宋体"/>
          <w:color w:val="000000" w:themeColor="text1"/>
          <w:highlight w:val="none"/>
          <w:shd w:val="clear" w:color="auto" w:fill="auto"/>
          <w14:textFill>
            <w14:solidFill>
              <w14:schemeClr w14:val="tx1"/>
            </w14:solidFill>
          </w14:textFill>
        </w:rPr>
        <w:t>主要内容及实施情况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主要内容</w:t>
      </w:r>
      <w:r>
        <w:rPr>
          <w:rFonts w:hint="eastAsia" w:ascii="宋体" w:hAnsi="宋体" w:eastAsia="宋体" w:cs="宋体"/>
          <w:color w:val="auto"/>
          <w:highlight w:val="none"/>
          <w:shd w:val="clear" w:color="auto" w:fill="auto"/>
          <w:lang w:val="en-US" w:eastAsia="zh-CN"/>
        </w:rPr>
        <w:t>：</w:t>
      </w:r>
      <w:r>
        <w:rPr>
          <w:rFonts w:hint="eastAsia" w:ascii="宋体" w:hAnsi="宋体" w:eastAsia="宋体" w:cs="宋体"/>
          <w:szCs w:val="30"/>
        </w:rPr>
        <w:t>专项资金主要用于举办普及性文化艺术类培训项目，举办公益性讲座、展览，开展宣传活动，组织公益性群众文化活动，基层文化骨干业务辅导，民间文化传承活动，业务活动用房小型修缮及零星业务设备更新等。</w:t>
      </w:r>
    </w:p>
    <w:p>
      <w:pPr>
        <w:spacing w:line="540" w:lineRule="exact"/>
        <w:ind w:firstLine="506" w:firstLineChars="181"/>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组织实施</w:t>
      </w:r>
      <w:r>
        <w:rPr>
          <w:rFonts w:hint="eastAsia" w:ascii="宋体" w:hAnsi="宋体" w:eastAsia="宋体" w:cs="宋体"/>
          <w:color w:val="auto"/>
          <w:highlight w:val="none"/>
          <w:shd w:val="clear" w:color="auto" w:fill="auto"/>
          <w:lang w:val="en-US" w:eastAsia="zh-CN"/>
        </w:rPr>
        <w:t>：</w:t>
      </w:r>
      <w:r>
        <w:rPr>
          <w:rFonts w:hint="eastAsia" w:ascii="宋体" w:hAnsi="宋体" w:eastAsia="宋体" w:cs="宋体"/>
          <w:szCs w:val="30"/>
        </w:rPr>
        <w:t>专项资金管理和使用坚持“定额补助、择优奖励、分级管理、专款专用”的原则。</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3.资金投入和使用情况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w:t>
      </w:r>
      <w:r>
        <w:rPr>
          <w:rFonts w:hint="eastAsia" w:ascii="宋体" w:hAnsi="宋体" w:eastAsia="宋体" w:cs="宋体"/>
          <w:color w:val="000000" w:themeColor="text1"/>
          <w:highlight w:val="none"/>
          <w:shd w:val="clear" w:color="auto" w:fill="auto"/>
          <w14:textFill>
            <w14:solidFill>
              <w14:schemeClr w14:val="tx1"/>
            </w14:solidFill>
          </w14:textFill>
        </w:rPr>
        <w:t>项目资金安排落实、总投入等情况分析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szCs w:val="30"/>
          <w:lang w:val="en-US" w:eastAsia="zh-CN"/>
          <w14:textFill>
            <w14:solidFill>
              <w14:schemeClr w14:val="tx1"/>
            </w14:solidFill>
          </w14:textFill>
        </w:rPr>
        <w:t>中央补助地方</w:t>
      </w:r>
      <w:r>
        <w:rPr>
          <w:rFonts w:hint="eastAsia" w:ascii="宋体" w:hAnsi="宋体" w:eastAsia="宋体" w:cs="宋体"/>
          <w:color w:val="000000" w:themeColor="text1"/>
          <w:szCs w:val="30"/>
          <w14:textFill>
            <w14:solidFill>
              <w14:schemeClr w14:val="tx1"/>
            </w14:solidFill>
          </w14:textFill>
        </w:rPr>
        <w:t>美术馆 公共图书馆  文化馆（站）</w:t>
      </w:r>
      <w:r>
        <w:rPr>
          <w:rFonts w:hint="eastAsia" w:ascii="宋体" w:hAnsi="宋体" w:eastAsia="宋体" w:cs="宋体"/>
          <w:color w:val="000000" w:themeColor="text1"/>
          <w:szCs w:val="30"/>
          <w:lang w:val="en-US" w:eastAsia="zh-CN"/>
          <w14:textFill>
            <w14:solidFill>
              <w14:schemeClr w14:val="tx1"/>
            </w14:solidFill>
          </w14:textFill>
        </w:rPr>
        <w:t>免</w:t>
      </w:r>
      <w:r>
        <w:rPr>
          <w:rFonts w:hint="eastAsia" w:ascii="宋体" w:hAnsi="宋体" w:eastAsia="宋体" w:cs="宋体"/>
          <w:color w:val="000000" w:themeColor="text1"/>
          <w:szCs w:val="30"/>
          <w14:textFill>
            <w14:solidFill>
              <w14:schemeClr w14:val="tx1"/>
            </w14:solidFill>
          </w14:textFill>
        </w:rPr>
        <w:t>费开放</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项目预算安排总额为</w:t>
      </w:r>
      <w:r>
        <w:rPr>
          <w:rFonts w:hint="eastAsia" w:cs="宋体"/>
          <w:color w:val="000000" w:themeColor="text1"/>
          <w:highlight w:val="none"/>
          <w:shd w:val="clear" w:color="auto" w:fill="auto"/>
          <w:lang w:val="en-US" w:eastAsia="zh-CN"/>
          <w14:textFill>
            <w14:solidFill>
              <w14:schemeClr w14:val="tx1"/>
            </w14:solidFill>
          </w14:textFill>
        </w:rPr>
        <w:t>20</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万元，其中财政资</w:t>
      </w:r>
      <w:r>
        <w:rPr>
          <w:rFonts w:hint="eastAsia" w:cs="宋体"/>
          <w:color w:val="000000" w:themeColor="text1"/>
          <w:highlight w:val="none"/>
          <w:shd w:val="clear" w:color="auto" w:fill="auto"/>
          <w:lang w:val="en-US" w:eastAsia="zh-CN"/>
          <w14:textFill>
            <w14:solidFill>
              <w14:schemeClr w14:val="tx1"/>
            </w14:solidFill>
          </w14:textFill>
        </w:rPr>
        <w:t>金20</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万元，其他资金</w:t>
      </w:r>
      <w:r>
        <w:rPr>
          <w:rFonts w:hint="eastAsia" w:cs="宋体"/>
          <w:color w:val="000000" w:themeColor="text1"/>
          <w:highlight w:val="none"/>
          <w:shd w:val="clear" w:color="auto" w:fill="auto"/>
          <w:lang w:val="en-US" w:eastAsia="zh-CN"/>
          <w14:textFill>
            <w14:solidFill>
              <w14:schemeClr w14:val="tx1"/>
            </w14:solidFill>
          </w14:textFill>
        </w:rPr>
        <w:t>0</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万元，</w:t>
      </w:r>
      <w:r>
        <w:rPr>
          <w:rFonts w:hint="eastAsia" w:cs="宋体"/>
          <w:color w:val="000000" w:themeColor="text1"/>
          <w:highlight w:val="none"/>
          <w:shd w:val="clear" w:color="auto" w:fill="auto"/>
          <w:lang w:val="en-US" w:eastAsia="zh-CN"/>
          <w14:textFill>
            <w14:solidFill>
              <w14:schemeClr w14:val="tx1"/>
            </w14:solidFill>
          </w14:textFill>
        </w:rPr>
        <w:t>2022</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年实际收到预算资金</w:t>
      </w:r>
      <w:r>
        <w:rPr>
          <w:rFonts w:hint="eastAsia" w:cs="宋体"/>
          <w:color w:val="000000" w:themeColor="text1"/>
          <w:highlight w:val="none"/>
          <w:shd w:val="clear" w:color="auto" w:fill="auto"/>
          <w:lang w:val="en-US" w:eastAsia="zh-CN"/>
          <w14:textFill>
            <w14:solidFill>
              <w14:schemeClr w14:val="tx1"/>
            </w14:solidFill>
          </w14:textFill>
        </w:rPr>
        <w:t>20</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万元，预算资金到位率为</w:t>
      </w:r>
      <w:r>
        <w:rPr>
          <w:rFonts w:hint="eastAsia" w:cs="宋体"/>
          <w:color w:val="000000" w:themeColor="text1"/>
          <w:highlight w:val="none"/>
          <w:shd w:val="clear" w:color="auto" w:fill="auto"/>
          <w:lang w:val="en-US" w:eastAsia="zh-CN"/>
          <w14:textFill>
            <w14:solidFill>
              <w14:schemeClr w14:val="tx1"/>
            </w14:solidFill>
          </w14:textFill>
        </w:rPr>
        <w:t>100</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44" w:firstLineChars="200"/>
        <w:textAlignment w:val="auto"/>
        <w:rPr>
          <w:rFonts w:hint="eastAsia" w:ascii="宋体" w:hAnsi="宋体" w:eastAsia="宋体" w:cs="宋体"/>
          <w:bCs/>
          <w:color w:val="000000" w:themeColor="text1"/>
          <w:spacing w:val="-4"/>
          <w:highlight w:val="none"/>
          <w:shd w:val="clear" w:color="auto" w:fill="auto"/>
          <w14:textFill>
            <w14:solidFill>
              <w14:schemeClr w14:val="tx1"/>
            </w14:solidFill>
          </w14:textFill>
        </w:rPr>
      </w:pPr>
      <w:r>
        <w:rPr>
          <w:rFonts w:hint="eastAsia" w:ascii="宋体" w:hAnsi="宋体" w:eastAsia="宋体" w:cs="宋体"/>
          <w:bCs/>
          <w:color w:val="000000" w:themeColor="text1"/>
          <w:spacing w:val="-4"/>
          <w:highlight w:val="none"/>
          <w:shd w:val="clear" w:color="auto" w:fill="auto"/>
          <w:lang w:eastAsia="zh-CN"/>
          <w14:textFill>
            <w14:solidFill>
              <w14:schemeClr w14:val="tx1"/>
            </w14:solidFill>
          </w14:textFill>
        </w:rPr>
        <w:t>（</w:t>
      </w:r>
      <w:r>
        <w:rPr>
          <w:rFonts w:hint="eastAsia" w:ascii="宋体" w:hAnsi="宋体" w:eastAsia="宋体" w:cs="宋体"/>
          <w:bCs/>
          <w:color w:val="000000" w:themeColor="text1"/>
          <w:spacing w:val="-4"/>
          <w:highlight w:val="none"/>
          <w:shd w:val="clear" w:color="auto" w:fill="auto"/>
          <w:lang w:val="en-US" w:eastAsia="zh-CN"/>
          <w14:textFill>
            <w14:solidFill>
              <w14:schemeClr w14:val="tx1"/>
            </w14:solidFill>
          </w14:textFill>
        </w:rPr>
        <w:t>2</w:t>
      </w:r>
      <w:r>
        <w:rPr>
          <w:rFonts w:hint="eastAsia" w:ascii="宋体" w:hAnsi="宋体" w:eastAsia="宋体" w:cs="宋体"/>
          <w:bCs/>
          <w:color w:val="000000" w:themeColor="text1"/>
          <w:spacing w:val="-4"/>
          <w:highlight w:val="none"/>
          <w:shd w:val="clear" w:color="auto" w:fill="auto"/>
          <w:lang w:eastAsia="zh-CN"/>
          <w14:textFill>
            <w14:solidFill>
              <w14:schemeClr w14:val="tx1"/>
            </w14:solidFill>
          </w14:textFill>
        </w:rPr>
        <w:t>）</w:t>
      </w:r>
      <w:r>
        <w:rPr>
          <w:rFonts w:hint="eastAsia" w:ascii="宋体" w:hAnsi="宋体" w:eastAsia="宋体" w:cs="宋体"/>
          <w:bCs/>
          <w:color w:val="000000" w:themeColor="text1"/>
          <w:spacing w:val="-4"/>
          <w:highlight w:val="none"/>
          <w:shd w:val="clear" w:color="auto" w:fill="auto"/>
          <w14:textFill>
            <w14:solidFill>
              <w14:schemeClr w14:val="tx1"/>
            </w14:solidFill>
          </w14:textFill>
        </w:rPr>
        <w:t>项目资金实际使用情况分析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cs="宋体"/>
          <w:color w:val="000000" w:themeColor="text1"/>
          <w:highlight w:val="none"/>
          <w:shd w:val="clear" w:color="auto" w:fill="auto"/>
          <w:lang w:val="en-US" w:eastAsia="zh-CN"/>
          <w14:textFill>
            <w14:solidFill>
              <w14:schemeClr w14:val="tx1"/>
            </w14:solidFill>
          </w14:textFill>
        </w:rPr>
        <w:t>截止2022年12月31日，</w:t>
      </w:r>
      <w:r>
        <w:rPr>
          <w:rFonts w:hint="eastAsia" w:ascii="宋体" w:hAnsi="宋体" w:eastAsia="宋体" w:cs="宋体"/>
          <w:color w:val="000000" w:themeColor="text1"/>
          <w:szCs w:val="30"/>
          <w:lang w:val="en-US" w:eastAsia="zh-CN"/>
          <w14:textFill>
            <w14:solidFill>
              <w14:schemeClr w14:val="tx1"/>
            </w14:solidFill>
          </w14:textFill>
        </w:rPr>
        <w:t>中央补助地方</w:t>
      </w:r>
      <w:r>
        <w:rPr>
          <w:rFonts w:hint="eastAsia" w:ascii="宋体" w:hAnsi="宋体" w:eastAsia="宋体" w:cs="宋体"/>
          <w:color w:val="000000" w:themeColor="text1"/>
          <w:szCs w:val="30"/>
          <w14:textFill>
            <w14:solidFill>
              <w14:schemeClr w14:val="tx1"/>
            </w14:solidFill>
          </w14:textFill>
        </w:rPr>
        <w:t>美术馆 公共图书馆  文化馆（站）</w:t>
      </w:r>
      <w:r>
        <w:rPr>
          <w:rFonts w:hint="eastAsia" w:ascii="宋体" w:hAnsi="宋体" w:eastAsia="宋体" w:cs="宋体"/>
          <w:color w:val="000000" w:themeColor="text1"/>
          <w:szCs w:val="30"/>
          <w:lang w:val="en-US" w:eastAsia="zh-CN"/>
          <w14:textFill>
            <w14:solidFill>
              <w14:schemeClr w14:val="tx1"/>
            </w14:solidFill>
          </w14:textFill>
        </w:rPr>
        <w:t>免</w:t>
      </w:r>
      <w:r>
        <w:rPr>
          <w:rFonts w:hint="eastAsia" w:ascii="宋体" w:hAnsi="宋体" w:eastAsia="宋体" w:cs="宋体"/>
          <w:color w:val="000000" w:themeColor="text1"/>
          <w:szCs w:val="30"/>
          <w14:textFill>
            <w14:solidFill>
              <w14:schemeClr w14:val="tx1"/>
            </w14:solidFill>
          </w14:textFill>
        </w:rPr>
        <w:t>费开放</w:t>
      </w:r>
      <w:r>
        <w:rPr>
          <w:rFonts w:hint="eastAsia" w:ascii="宋体" w:hAnsi="宋体" w:eastAsia="宋体" w:cs="宋体"/>
          <w:color w:val="000000" w:themeColor="text1"/>
          <w:highlight w:val="none"/>
          <w:shd w:val="clear" w:color="auto" w:fill="auto"/>
          <w14:textFill>
            <w14:solidFill>
              <w14:schemeClr w14:val="tx1"/>
            </w14:solidFill>
          </w14:textFill>
        </w:rPr>
        <w:t>项目实际支付资金</w:t>
      </w:r>
      <w:r>
        <w:rPr>
          <w:rFonts w:hint="eastAsia" w:cs="宋体"/>
          <w:color w:val="000000" w:themeColor="text1"/>
          <w:highlight w:val="none"/>
          <w:shd w:val="clear" w:color="auto" w:fill="auto"/>
          <w:lang w:val="en-US" w:eastAsia="zh-CN"/>
          <w14:textFill>
            <w14:solidFill>
              <w14:schemeClr w14:val="tx1"/>
            </w14:solidFill>
          </w14:textFill>
        </w:rPr>
        <w:t>20</w:t>
      </w:r>
      <w:r>
        <w:rPr>
          <w:rFonts w:hint="eastAsia" w:ascii="宋体" w:hAnsi="宋体" w:eastAsia="宋体" w:cs="宋体"/>
          <w:color w:val="000000" w:themeColor="text1"/>
          <w:highlight w:val="none"/>
          <w:shd w:val="clear" w:color="auto" w:fill="auto"/>
          <w14:textFill>
            <w14:solidFill>
              <w14:schemeClr w14:val="tx1"/>
            </w14:solidFill>
          </w14:textFill>
        </w:rPr>
        <w:t>万元，预算执行率</w:t>
      </w:r>
      <w:r>
        <w:rPr>
          <w:rFonts w:hint="eastAsia" w:cs="宋体"/>
          <w:color w:val="000000" w:themeColor="text1"/>
          <w:highlight w:val="none"/>
          <w:shd w:val="clear" w:color="auto" w:fill="auto"/>
          <w:lang w:val="en-US" w:eastAsia="zh-CN"/>
          <w14:textFill>
            <w14:solidFill>
              <w14:schemeClr w14:val="tx1"/>
            </w14:solidFill>
          </w14:textFill>
        </w:rPr>
        <w:t>100</w:t>
      </w:r>
      <w:r>
        <w:rPr>
          <w:rFonts w:hint="eastAsia" w:ascii="宋体" w:hAnsi="宋体" w:eastAsia="宋体" w:cs="宋体"/>
          <w:color w:val="000000" w:themeColor="text1"/>
          <w:highlight w:val="none"/>
          <w:shd w:val="clear" w:color="auto" w:fill="auto"/>
          <w14:textFill>
            <w14:solidFill>
              <w14:schemeClr w14:val="tx1"/>
            </w14:solidFill>
          </w14:textFill>
        </w:rPr>
        <w:t>%</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14:textFill>
            <w14:solidFill>
              <w14:schemeClr w14:val="tx1"/>
            </w14:solidFill>
          </w14:textFill>
        </w:rPr>
        <w:t>结</w:t>
      </w:r>
      <w:r>
        <w:rPr>
          <w:rFonts w:hint="eastAsia" w:cs="宋体"/>
          <w:color w:val="000000" w:themeColor="text1"/>
          <w:highlight w:val="none"/>
          <w:shd w:val="clear" w:color="auto" w:fill="auto"/>
          <w:lang w:val="en-US" w:eastAsia="zh-CN"/>
          <w14:textFill>
            <w14:solidFill>
              <w14:schemeClr w14:val="tx1"/>
            </w14:solidFill>
          </w14:textFill>
        </w:rPr>
        <w:t>转</w:t>
      </w:r>
      <w:r>
        <w:rPr>
          <w:rFonts w:hint="eastAsia" w:ascii="宋体" w:hAnsi="宋体" w:eastAsia="宋体" w:cs="宋体"/>
          <w:color w:val="000000" w:themeColor="text1"/>
          <w:highlight w:val="none"/>
          <w:shd w:val="clear" w:color="auto" w:fill="auto"/>
          <w:lang w:eastAsia="zh-CN"/>
          <w14:textFill>
            <w14:solidFill>
              <w14:schemeClr w14:val="tx1"/>
            </w14:solidFill>
          </w14:textFill>
        </w:rPr>
        <w:t>结余资金</w:t>
      </w:r>
      <w:r>
        <w:rPr>
          <w:rFonts w:hint="eastAsia" w:cs="宋体"/>
          <w:color w:val="000000" w:themeColor="text1"/>
          <w:highlight w:val="none"/>
          <w:shd w:val="clear" w:color="auto" w:fill="auto"/>
          <w:lang w:val="en-US" w:eastAsia="zh-CN"/>
          <w14:textFill>
            <w14:solidFill>
              <w14:schemeClr w14:val="tx1"/>
            </w14:solidFill>
          </w14:textFill>
        </w:rPr>
        <w:t>0</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万元。</w:t>
      </w:r>
      <w:r>
        <w:rPr>
          <w:rFonts w:hint="eastAsia" w:ascii="宋体" w:hAnsi="宋体" w:eastAsia="宋体" w:cs="宋体"/>
          <w:color w:val="000000" w:themeColor="text1"/>
          <w:highlight w:val="none"/>
          <w:shd w:val="clear" w:color="auto" w:fill="auto"/>
          <w14:textFill>
            <w14:solidFill>
              <w14:schemeClr w14:val="tx1"/>
            </w14:solidFill>
          </w14:textFill>
        </w:rPr>
        <w:t>项目资金主要用于</w:t>
      </w:r>
      <w:r>
        <w:rPr>
          <w:rFonts w:hint="eastAsia" w:ascii="宋体" w:hAnsi="宋体" w:eastAsia="宋体" w:cs="宋体"/>
          <w:color w:val="000000" w:themeColor="text1"/>
          <w:szCs w:val="30"/>
          <w14:textFill>
            <w14:solidFill>
              <w14:schemeClr w14:val="tx1"/>
            </w14:solidFill>
          </w14:textFill>
        </w:rPr>
        <w:t>举办普及性文化艺术类培训项目，举办公益性讲座、展览，开展宣传活动，组织公益性群众文化活动，基层文化骨干业务辅导，民间文化传承活动，业务活动用房小型修缮及零星业务设备更新</w:t>
      </w:r>
      <w:r>
        <w:rPr>
          <w:rFonts w:hint="eastAsia" w:cs="宋体"/>
          <w:color w:val="000000" w:themeColor="text1"/>
          <w:highlight w:val="none"/>
          <w:shd w:val="clear" w:color="auto" w:fill="auto"/>
          <w:lang w:val="en-US" w:eastAsia="zh-CN"/>
          <w14:textFill>
            <w14:solidFill>
              <w14:schemeClr w14:val="tx1"/>
            </w14:solidFill>
          </w14:textFill>
        </w:rPr>
        <w:t>等方面。</w:t>
      </w:r>
    </w:p>
    <w:p>
      <w:pPr>
        <w:pStyle w:val="4"/>
        <w:pageBreakBefore w:val="0"/>
        <w:numPr>
          <w:ilvl w:val="0"/>
          <w:numId w:val="1"/>
        </w:numPr>
        <w:kinsoku/>
        <w:wordWrap/>
        <w:overflowPunct/>
        <w:topLinePunct w:val="0"/>
        <w:autoSpaceDE/>
        <w:autoSpaceDN/>
        <w:bidi w:val="0"/>
        <w:adjustRightInd/>
        <w:spacing w:beforeLines="0" w:afterLines="0" w:line="360" w:lineRule="auto"/>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14:textFill>
            <w14:solidFill>
              <w14:schemeClr w14:val="tx1"/>
            </w14:solidFill>
          </w14:textFill>
        </w:rPr>
        <w:t>项目绩效目标</w:t>
      </w:r>
    </w:p>
    <w:p>
      <w:pPr>
        <w:pStyle w:val="5"/>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1.总体目标</w:t>
      </w:r>
    </w:p>
    <w:p>
      <w:pPr>
        <w:pageBreakBefore w:val="0"/>
        <w:widowControl w:val="0"/>
        <w:kinsoku/>
        <w:wordWrap/>
        <w:overflowPunct/>
        <w:topLinePunct w:val="0"/>
        <w:autoSpaceDE/>
        <w:autoSpaceDN/>
        <w:bidi w:val="0"/>
        <w:adjustRightInd/>
        <w:snapToGrid/>
        <w:spacing w:line="360" w:lineRule="auto"/>
        <w:textAlignment w:val="auto"/>
        <w:rPr>
          <w:rFonts w:hint="eastAsia" w:cs="宋体"/>
          <w:color w:val="000000" w:themeColor="text1"/>
          <w:highlight w:val="none"/>
          <w:shd w:val="clear" w:color="auto" w:fill="auto"/>
          <w:lang w:val="en-US" w:eastAsia="zh-CN"/>
          <w14:textFill>
            <w14:solidFill>
              <w14:schemeClr w14:val="tx1"/>
            </w14:solidFill>
          </w14:textFill>
        </w:rPr>
      </w:pPr>
      <w:r>
        <w:rPr>
          <w:rFonts w:hAnsi="宋体" w:eastAsia="宋体" w:cs="宋体"/>
          <w:color w:val="000000" w:themeColor="text1"/>
          <w:kern w:val="0"/>
          <w:sz w:val="28"/>
          <w:szCs w:val="28"/>
          <w:lang w:bidi="ar"/>
          <w14:textFill>
            <w14:solidFill>
              <w14:schemeClr w14:val="tx1"/>
            </w14:solidFill>
          </w14:textFill>
        </w:rPr>
        <w:t>20</w:t>
      </w:r>
      <w:r>
        <w:rPr>
          <w:rFonts w:hint="eastAsia" w:hAnsi="宋体" w:eastAsia="宋体" w:cs="宋体"/>
          <w:color w:val="000000" w:themeColor="text1"/>
          <w:kern w:val="0"/>
          <w:sz w:val="28"/>
          <w:szCs w:val="28"/>
          <w:lang w:val="en-US" w:eastAsia="zh-CN" w:bidi="ar"/>
          <w14:textFill>
            <w14:solidFill>
              <w14:schemeClr w14:val="tx1"/>
            </w14:solidFill>
          </w14:textFill>
        </w:rPr>
        <w:t>2</w:t>
      </w:r>
      <w:r>
        <w:rPr>
          <w:rFonts w:hint="eastAsia" w:cs="宋体"/>
          <w:color w:val="000000" w:themeColor="text1"/>
          <w:kern w:val="0"/>
          <w:sz w:val="28"/>
          <w:szCs w:val="28"/>
          <w:lang w:val="en-US" w:eastAsia="zh-CN" w:bidi="ar"/>
          <w14:textFill>
            <w14:solidFill>
              <w14:schemeClr w14:val="tx1"/>
            </w14:solidFill>
          </w14:textFill>
        </w:rPr>
        <w:t>2</w:t>
      </w:r>
      <w:r>
        <w:rPr>
          <w:rFonts w:hint="eastAsia" w:hAnsi="宋体" w:eastAsia="宋体" w:cs="宋体"/>
          <w:color w:val="000000" w:themeColor="text1"/>
          <w:kern w:val="0"/>
          <w:sz w:val="28"/>
          <w:szCs w:val="28"/>
          <w:lang w:bidi="ar"/>
          <w14:textFill>
            <w14:solidFill>
              <w14:schemeClr w14:val="tx1"/>
            </w14:solidFill>
          </w14:textFill>
        </w:rPr>
        <w:t>年</w:t>
      </w:r>
      <w:r>
        <w:rPr>
          <w:rFonts w:hint="eastAsia" w:cs="宋体"/>
          <w:color w:val="000000" w:themeColor="text1"/>
          <w:kern w:val="0"/>
          <w:sz w:val="28"/>
          <w:szCs w:val="28"/>
          <w:lang w:val="en-US" w:eastAsia="zh-CN" w:bidi="ar"/>
          <w14:textFill>
            <w14:solidFill>
              <w14:schemeClr w14:val="tx1"/>
            </w14:solidFill>
          </w14:textFill>
        </w:rPr>
        <w:t>中央补助地方</w:t>
      </w:r>
      <w:r>
        <w:rPr>
          <w:rFonts w:hint="eastAsia" w:hAnsi="宋体" w:eastAsia="宋体" w:cs="宋体"/>
          <w:color w:val="000000" w:themeColor="text1"/>
          <w:kern w:val="0"/>
          <w:sz w:val="28"/>
          <w:szCs w:val="28"/>
          <w:lang w:bidi="ar"/>
          <w14:textFill>
            <w14:solidFill>
              <w14:schemeClr w14:val="tx1"/>
            </w14:solidFill>
          </w14:textFill>
        </w:rPr>
        <w:t>美术馆</w:t>
      </w:r>
      <w:r>
        <w:rPr>
          <w:rFonts w:hAnsi="宋体" w:eastAsia="宋体" w:cs="宋体"/>
          <w:color w:val="000000" w:themeColor="text1"/>
          <w:kern w:val="0"/>
          <w:sz w:val="28"/>
          <w:szCs w:val="28"/>
          <w:lang w:bidi="ar"/>
          <w14:textFill>
            <w14:solidFill>
              <w14:schemeClr w14:val="tx1"/>
            </w14:solidFill>
          </w14:textFill>
        </w:rPr>
        <w:t xml:space="preserve"> </w:t>
      </w:r>
      <w:r>
        <w:rPr>
          <w:rFonts w:hint="eastAsia" w:hAnsi="宋体" w:eastAsia="宋体" w:cs="宋体"/>
          <w:color w:val="000000" w:themeColor="text1"/>
          <w:kern w:val="0"/>
          <w:sz w:val="28"/>
          <w:szCs w:val="28"/>
          <w:lang w:bidi="ar"/>
          <w14:textFill>
            <w14:solidFill>
              <w14:schemeClr w14:val="tx1"/>
            </w14:solidFill>
          </w14:textFill>
        </w:rPr>
        <w:t>公共图书馆</w:t>
      </w:r>
      <w:r>
        <w:rPr>
          <w:rFonts w:hAnsi="宋体" w:eastAsia="宋体" w:cs="宋体"/>
          <w:color w:val="000000" w:themeColor="text1"/>
          <w:kern w:val="0"/>
          <w:sz w:val="28"/>
          <w:szCs w:val="28"/>
          <w:lang w:bidi="ar"/>
          <w14:textFill>
            <w14:solidFill>
              <w14:schemeClr w14:val="tx1"/>
            </w14:solidFill>
          </w14:textFill>
        </w:rPr>
        <w:t xml:space="preserve">  </w:t>
      </w:r>
      <w:r>
        <w:rPr>
          <w:rFonts w:hint="eastAsia" w:hAnsi="宋体" w:eastAsia="宋体" w:cs="宋体"/>
          <w:color w:val="000000" w:themeColor="text1"/>
          <w:kern w:val="0"/>
          <w:sz w:val="28"/>
          <w:szCs w:val="28"/>
          <w:lang w:bidi="ar"/>
          <w14:textFill>
            <w14:solidFill>
              <w14:schemeClr w14:val="tx1"/>
            </w14:solidFill>
          </w14:textFill>
        </w:rPr>
        <w:t>文化馆（站）</w:t>
      </w:r>
      <w:r>
        <w:rPr>
          <w:rFonts w:hint="eastAsia" w:hAnsi="宋体" w:eastAsia="宋体" w:cs="宋体"/>
          <w:color w:val="000000" w:themeColor="text1"/>
          <w:kern w:val="0"/>
          <w:sz w:val="28"/>
          <w:szCs w:val="28"/>
          <w:lang w:val="en-US" w:eastAsia="zh-CN" w:bidi="ar"/>
          <w14:textFill>
            <w14:solidFill>
              <w14:schemeClr w14:val="tx1"/>
            </w14:solidFill>
          </w14:textFill>
        </w:rPr>
        <w:t>免</w:t>
      </w:r>
      <w:r>
        <w:rPr>
          <w:rFonts w:hint="eastAsia" w:hAnsi="宋体" w:eastAsia="宋体" w:cs="宋体"/>
          <w:color w:val="000000" w:themeColor="text1"/>
          <w:kern w:val="0"/>
          <w:sz w:val="28"/>
          <w:szCs w:val="28"/>
          <w:lang w:bidi="ar"/>
          <w14:textFill>
            <w14:solidFill>
              <w14:schemeClr w14:val="tx1"/>
            </w14:solidFill>
          </w14:textFill>
        </w:rPr>
        <w:t>费开放</w:t>
      </w:r>
      <w:r>
        <w:rPr>
          <w:rFonts w:hint="eastAsia" w:cs="宋体"/>
          <w:color w:val="000000" w:themeColor="text1"/>
          <w:kern w:val="0"/>
          <w:sz w:val="28"/>
          <w:szCs w:val="28"/>
          <w:lang w:val="en-US" w:eastAsia="zh-CN" w:bidi="ar"/>
          <w14:textFill>
            <w14:solidFill>
              <w14:schemeClr w14:val="tx1"/>
            </w14:solidFill>
          </w14:textFill>
        </w:rPr>
        <w:t>项目</w:t>
      </w:r>
      <w:r>
        <w:rPr>
          <w:rFonts w:hint="eastAsia" w:cs="宋体"/>
          <w:color w:val="000000" w:themeColor="text1"/>
          <w:highlight w:val="none"/>
          <w:shd w:val="clear" w:color="auto" w:fill="auto"/>
          <w:lang w:val="en-US" w:eastAsia="zh-CN"/>
          <w14:textFill>
            <w14:solidFill>
              <w14:schemeClr w14:val="tx1"/>
            </w14:solidFill>
          </w14:textFill>
        </w:rPr>
        <w:t>绩效总体目标为：(1)以文化馆免费开放为契机，通过不断加大财政投入，不断拓展服务文化领域。</w:t>
      </w:r>
    </w:p>
    <w:p>
      <w:pPr>
        <w:pStyle w:val="5"/>
        <w:pageBreakBefore w:val="0"/>
        <w:widowControl w:val="0"/>
        <w:numPr>
          <w:ilvl w:val="0"/>
          <w:numId w:val="2"/>
        </w:numPr>
        <w:kinsoku/>
        <w:wordWrap/>
        <w:overflowPunct/>
        <w:topLinePunct w:val="0"/>
        <w:autoSpaceDE/>
        <w:autoSpaceDN/>
        <w:bidi w:val="0"/>
        <w:adjustRightInd/>
        <w:snapToGrid/>
        <w:spacing w:line="360" w:lineRule="auto"/>
        <w:ind w:left="700" w:leftChars="0" w:firstLine="0" w:firstLineChars="0"/>
        <w:textAlignment w:val="auto"/>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t>建立长久长效管理机制，使广大城乡居民享受到更加丰富</w:t>
      </w:r>
    </w:p>
    <w:p>
      <w:pPr>
        <w:pStyle w:val="5"/>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t>多彩的公共服务。</w:t>
      </w:r>
    </w:p>
    <w:p>
      <w:pPr>
        <w:pStyle w:val="5"/>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2.阶段性目标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Cs/>
          <w:color w:val="000000" w:themeColor="text1"/>
          <w:highlight w:val="none"/>
          <w:shd w:val="clear" w:color="auto" w:fill="auto"/>
          <w:lang w:eastAsia="zh-CN"/>
          <w14:textFill>
            <w14:solidFill>
              <w14:schemeClr w14:val="tx1"/>
            </w14:solidFill>
          </w14:textFill>
        </w:rPr>
      </w:pP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根据《预算法》、《财政支出绩效评价管理暂行办法》（财预〔20</w:t>
      </w:r>
      <w:r>
        <w:rPr>
          <w:rFonts w:hint="eastAsia" w:ascii="宋体" w:hAnsi="宋体" w:eastAsia="宋体" w:cs="宋体"/>
          <w:bCs/>
          <w:color w:val="000000" w:themeColor="text1"/>
          <w:highlight w:val="none"/>
          <w:shd w:val="clear" w:color="auto" w:fill="auto"/>
          <w:lang w:val="en-US" w:eastAsia="zh-CN"/>
          <w14:textFill>
            <w14:solidFill>
              <w14:schemeClr w14:val="tx1"/>
            </w14:solidFill>
          </w14:textFill>
        </w:rPr>
        <w:t>20</w:t>
      </w: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bCs/>
          <w:color w:val="000000" w:themeColor="text1"/>
          <w:highlight w:val="none"/>
          <w:shd w:val="clear" w:color="auto" w:fill="auto"/>
          <w:lang w:val="en-US" w:eastAsia="zh-CN"/>
          <w14:textFill>
            <w14:solidFill>
              <w14:schemeClr w14:val="tx1"/>
            </w14:solidFill>
          </w14:textFill>
        </w:rPr>
        <w:t>10</w:t>
      </w: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号）、《自治区党委自治区人民政府关于全面实施预算绩效管理的实施意见》（新党发〔2018〕30号）、</w:t>
      </w:r>
      <w:r>
        <w:rPr>
          <w:rFonts w:hint="eastAsia" w:ascii="宋体" w:hAnsi="宋体" w:eastAsia="宋体" w:cs="宋体"/>
          <w:color w:val="000000" w:themeColor="text1"/>
          <w:highlight w:val="none"/>
          <w:shd w:val="clear" w:color="auto" w:fill="auto"/>
          <w14:textFill>
            <w14:solidFill>
              <w14:schemeClr w14:val="tx1"/>
            </w14:solidFill>
          </w14:textFill>
        </w:rPr>
        <w:t>《自治区财政支出绩效评价管理暂行办法》</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14:textFill>
            <w14:solidFill>
              <w14:schemeClr w14:val="tx1"/>
            </w14:solidFill>
          </w14:textFill>
        </w:rPr>
        <w:t>新财预〔2018〕189号</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等文件</w:t>
      </w: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的规定，结合项目实施单位的规章制度以及财务相关资料，评价小组对项目绩效目标进行了进一步的完善，完善</w:t>
      </w:r>
      <w:r>
        <w:rPr>
          <w:rFonts w:hint="eastAsia" w:ascii="宋体" w:hAnsi="宋体" w:eastAsia="宋体" w:cs="宋体"/>
          <w:bCs/>
          <w:color w:val="000000" w:themeColor="text1"/>
          <w:highlight w:val="none"/>
          <w:shd w:val="clear" w:color="auto" w:fill="auto"/>
          <w:lang w:val="en-US" w:eastAsia="zh-CN"/>
          <w14:textFill>
            <w14:solidFill>
              <w14:schemeClr w14:val="tx1"/>
            </w14:solidFill>
          </w14:textFill>
        </w:rPr>
        <w:t>后</w:t>
      </w: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绩效目标如下：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14:textFill>
            <w14:solidFill>
              <w14:schemeClr w14:val="tx1"/>
            </w14:solidFill>
          </w14:textFill>
        </w:rPr>
        <w:t>项目产出</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目标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①数量指标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免费开放国画、书法、红色教育、非物质文化遗产等特色展厅</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指标，预期指标值为8场次；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000000" w:themeColor="text1"/>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送文化下乡、进社区、进校园、进企业文艺演出活动</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指标，预期指标值为</w:t>
      </w:r>
      <w:r>
        <w:rPr>
          <w:rFonts w:hint="eastAsia" w:cs="宋体"/>
          <w:color w:val="000000" w:themeColor="text1"/>
          <w:highlight w:val="none"/>
          <w:shd w:val="clear" w:color="auto" w:fill="auto"/>
          <w:lang w:val="en-US" w:eastAsia="zh-CN"/>
          <w14:textFill>
            <w14:solidFill>
              <w14:schemeClr w14:val="tx1"/>
            </w14:solidFill>
          </w14:textFill>
        </w:rPr>
        <w:t>120场次</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②质量指标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免费开放覆盖率</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指标，预期指标值为</w:t>
      </w:r>
      <w:r>
        <w:rPr>
          <w:rFonts w:hint="eastAsia" w:cs="宋体"/>
          <w:color w:val="000000" w:themeColor="text1"/>
          <w:highlight w:val="none"/>
          <w:shd w:val="clear" w:color="auto" w:fill="auto"/>
          <w:lang w:val="en-US" w:eastAsia="zh-CN"/>
          <w14:textFill>
            <w14:solidFill>
              <w14:schemeClr w14:val="tx1"/>
            </w14:solidFill>
          </w14:textFill>
        </w:rPr>
        <w:t>100%</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③</w:t>
      </w:r>
      <w:r>
        <w:rPr>
          <w:rFonts w:hint="eastAsia" w:cs="宋体"/>
          <w:color w:val="000000" w:themeColor="text1"/>
          <w:highlight w:val="none"/>
          <w:shd w:val="clear" w:color="auto" w:fill="auto"/>
          <w:lang w:val="en-US" w:eastAsia="zh-CN"/>
          <w14:textFill>
            <w14:solidFill>
              <w14:schemeClr w14:val="tx1"/>
            </w14:solidFill>
          </w14:textFill>
        </w:rPr>
        <w:t>时效</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免费开放时间</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指标，预期指标值为2022年1月-12月；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④成本指标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每年免费开放经费开支标准</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指标，预期指标值为</w:t>
      </w:r>
      <w:r>
        <w:rPr>
          <w:rFonts w:hint="default" w:ascii="Arial" w:hAnsi="Arial" w:eastAsia="宋体" w:cs="Arial"/>
          <w:color w:val="000000" w:themeColor="text1"/>
          <w:highlight w:val="none"/>
          <w:shd w:val="clear" w:color="auto" w:fill="auto"/>
          <w:lang w:val="en-US"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20万元；</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2</w:t>
      </w:r>
      <w:r>
        <w:rPr>
          <w:rFonts w:hint="eastAsia" w:ascii="宋体" w:hAnsi="宋体" w:eastAsia="宋体" w:cs="宋体"/>
          <w:color w:val="000000" w:themeColor="text1"/>
          <w:highlight w:val="none"/>
          <w:shd w:val="clear" w:color="auto" w:fill="auto"/>
          <w14:textFill>
            <w14:solidFill>
              <w14:schemeClr w14:val="tx1"/>
            </w14:solidFill>
          </w14:textFill>
        </w:rPr>
        <w:t>）项目效益</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目标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①经济效益指标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cs="宋体"/>
          <w:color w:val="000000" w:themeColor="text1"/>
          <w:highlight w:val="none"/>
          <w:shd w:val="clear" w:color="auto" w:fill="auto"/>
          <w:lang w:val="en-US" w:eastAsia="zh-CN"/>
          <w14:textFill>
            <w14:solidFill>
              <w14:schemeClr w14:val="tx1"/>
            </w14:solidFill>
          </w14:textFill>
        </w:rPr>
        <w:t>本项目不存在经济效益</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②社会效益指标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保障群众精神文化需求</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指标，预期指标值为有效保障；</w:t>
      </w:r>
    </w:p>
    <w:p>
      <w:pPr>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③</w:t>
      </w:r>
      <w:r>
        <w:rPr>
          <w:rFonts w:hint="eastAsia" w:cs="宋体"/>
          <w:color w:val="000000" w:themeColor="text1"/>
          <w:highlight w:val="none"/>
          <w:shd w:val="clear" w:color="auto" w:fill="auto"/>
          <w:lang w:val="en-US" w:eastAsia="zh-CN"/>
          <w14:textFill>
            <w14:solidFill>
              <w14:schemeClr w14:val="tx1"/>
            </w14:solidFill>
          </w14:textFill>
        </w:rPr>
        <w:t>生态效益指标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cs="宋体"/>
          <w:color w:val="000000" w:themeColor="text1"/>
          <w:highlight w:val="none"/>
          <w:shd w:val="clear" w:color="auto" w:fill="auto"/>
          <w:lang w:val="en-US" w:eastAsia="zh-CN"/>
          <w14:textFill>
            <w14:solidFill>
              <w14:schemeClr w14:val="tx1"/>
            </w14:solidFill>
          </w14:textFill>
        </w:rPr>
        <w:t>本项目不存在生态效益</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④可持续影响</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弘扬传承中华优秀传统文化</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指标，预期指标值为有效保障；</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cs="宋体"/>
          <w:color w:val="000000" w:themeColor="text1"/>
          <w:highlight w:val="none"/>
          <w:shd w:val="clear" w:color="auto" w:fill="auto"/>
          <w:lang w:val="en-US" w:eastAsia="zh-CN"/>
          <w14:textFill>
            <w14:solidFill>
              <w14:schemeClr w14:val="tx1"/>
            </w14:solidFill>
          </w14:textFill>
        </w:rPr>
        <w:t>⑤</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满意度指标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社会公众对公共文化服务满意度</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指标，预期指标值为≥95%</w:t>
      </w:r>
      <w:r>
        <w:rPr>
          <w:rFonts w:hint="eastAsia" w:cs="宋体"/>
          <w:color w:val="000000" w:themeColor="text1"/>
          <w:highlight w:val="none"/>
          <w:shd w:val="clear" w:color="auto" w:fill="auto"/>
          <w:lang w:val="en-US" w:eastAsia="zh-CN"/>
          <w14:textFill>
            <w14:solidFill>
              <w14:schemeClr w14:val="tx1"/>
            </w14:solidFill>
          </w14:textFill>
        </w:rPr>
        <w:t>。</w:t>
      </w:r>
    </w:p>
    <w:p>
      <w:pPr>
        <w:pStyle w:val="3"/>
        <w:bidi w:val="0"/>
        <w:rPr>
          <w:rFonts w:hint="eastAsia" w:ascii="宋体" w:hAnsi="宋体" w:eastAsia="宋体" w:cs="宋体"/>
          <w:b/>
          <w:bCs/>
          <w:color w:val="000000" w:themeColor="text1"/>
          <w:lang w:val="en-US" w:eastAsia="zh-CN"/>
          <w14:textFill>
            <w14:solidFill>
              <w14:schemeClr w14:val="tx1"/>
            </w14:solidFill>
          </w14:textFill>
        </w:rPr>
      </w:pPr>
      <w:r>
        <w:rPr>
          <w:rFonts w:hint="eastAsia" w:ascii="宋体" w:hAnsi="宋体" w:eastAsia="宋体" w:cs="宋体"/>
          <w:b/>
          <w:bCs/>
          <w:color w:val="000000" w:themeColor="text1"/>
          <w14:textFill>
            <w14:solidFill>
              <w14:schemeClr w14:val="tx1"/>
            </w14:solidFill>
          </w14:textFill>
        </w:rPr>
        <w:t>二、绩效评价工作开展情况</w:t>
      </w:r>
    </w:p>
    <w:p>
      <w:pPr>
        <w:pStyle w:val="4"/>
        <w:pageBreakBefore w:val="0"/>
        <w:numPr>
          <w:ilvl w:val="0"/>
          <w:numId w:val="3"/>
        </w:numPr>
        <w:kinsoku/>
        <w:wordWrap/>
        <w:overflowPunct/>
        <w:topLinePunct w:val="0"/>
        <w:autoSpaceDE/>
        <w:autoSpaceDN/>
        <w:bidi w:val="0"/>
        <w:adjustRightInd/>
        <w:spacing w:beforeLines="0" w:beforeAutospacing="0" w:afterLines="0" w:afterAutospacing="0" w:line="360" w:lineRule="auto"/>
        <w:ind w:left="0" w:leftChars="0" w:firstLine="643" w:firstLineChars="200"/>
        <w:jc w:val="both"/>
        <w:textAlignment w:val="auto"/>
        <w:rPr>
          <w:rFonts w:hint="eastAsia" w:ascii="宋体" w:hAnsi="宋体" w:eastAsia="宋体" w:cs="宋体"/>
          <w:color w:val="000000" w:themeColor="text1"/>
          <w:sz w:val="32"/>
          <w:szCs w:val="32"/>
          <w:highlight w:val="none"/>
          <w:shd w:val="clear" w:color="auto" w:fill="auto"/>
          <w:lang w:eastAsia="zh-CN"/>
          <w14:textFill>
            <w14:solidFill>
              <w14:schemeClr w14:val="tx1"/>
            </w14:solidFill>
          </w14:textFill>
        </w:rPr>
      </w:pPr>
      <w:bookmarkStart w:id="0" w:name="_Toc22922"/>
      <w:bookmarkStart w:id="1" w:name="_Toc26632"/>
      <w:bookmarkStart w:id="2" w:name="_Toc22169_WPSOffice_Level2"/>
      <w:bookmarkStart w:id="3" w:name="_Toc12868"/>
      <w:bookmarkStart w:id="4" w:name="_Toc480473081"/>
      <w:bookmarkStart w:id="5" w:name="_Toc5258"/>
      <w:bookmarkStart w:id="6" w:name="_Toc5462343"/>
      <w:bookmarkStart w:id="7" w:name="_Toc21664"/>
      <w:r>
        <w:rPr>
          <w:rFonts w:hint="eastAsia" w:ascii="宋体" w:hAnsi="宋体" w:eastAsia="宋体" w:cs="宋体"/>
          <w:color w:val="000000" w:themeColor="text1"/>
          <w:sz w:val="32"/>
          <w:szCs w:val="32"/>
          <w:highlight w:val="none"/>
          <w:shd w:val="clear" w:color="auto" w:fill="auto"/>
          <w:lang w:eastAsia="zh-CN"/>
          <w14:textFill>
            <w14:solidFill>
              <w14:schemeClr w14:val="tx1"/>
            </w14:solidFill>
          </w14:textFill>
        </w:rPr>
        <w:t>绩效评价的目的</w:t>
      </w:r>
      <w:bookmarkEnd w:id="0"/>
      <w:bookmarkEnd w:id="1"/>
      <w:bookmarkEnd w:id="2"/>
      <w:bookmarkEnd w:id="3"/>
      <w:bookmarkEnd w:id="4"/>
      <w:bookmarkEnd w:id="5"/>
      <w:bookmarkEnd w:id="6"/>
      <w:bookmarkEnd w:id="7"/>
      <w:r>
        <w:rPr>
          <w:rFonts w:hint="eastAsia" w:ascii="宋体" w:hAnsi="宋体" w:eastAsia="宋体" w:cs="宋体"/>
          <w:color w:val="000000" w:themeColor="text1"/>
          <w:sz w:val="32"/>
          <w:szCs w:val="32"/>
          <w:highlight w:val="none"/>
          <w:shd w:val="clear" w:color="auto" w:fill="auto"/>
          <w:lang w:eastAsia="zh-CN"/>
          <w14:textFill>
            <w14:solidFill>
              <w14:schemeClr w14:val="tx1"/>
            </w14:solidFill>
          </w14:textFill>
        </w:rPr>
        <w:t>、对象和范围</w:t>
      </w:r>
    </w:p>
    <w:p>
      <w:pPr>
        <w:pStyle w:val="5"/>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w:t>
      </w:r>
      <w:r>
        <w:rPr>
          <w:rFonts w:hint="eastAsia" w:ascii="宋体" w:hAnsi="宋体" w:eastAsia="宋体" w:cs="宋体"/>
          <w:color w:val="000000" w:themeColor="text1"/>
          <w:sz w:val="32"/>
          <w:szCs w:val="32"/>
          <w:highlight w:val="none"/>
          <w:shd w:val="clear" w:color="auto" w:fill="auto"/>
          <w:lang w:eastAsia="zh-CN"/>
          <w14:textFill>
            <w14:solidFill>
              <w14:schemeClr w14:val="tx1"/>
            </w14:solidFill>
          </w14:textFill>
        </w:rPr>
        <w:t>绩效评价的目的</w:t>
      </w:r>
    </w:p>
    <w:p>
      <w:pPr>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为全面了解</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该</w:t>
      </w:r>
      <w:r>
        <w:rPr>
          <w:rFonts w:hint="eastAsia" w:ascii="宋体" w:hAnsi="宋体" w:eastAsia="宋体" w:cs="宋体"/>
          <w:color w:val="000000" w:themeColor="text1"/>
          <w:highlight w:val="none"/>
          <w:shd w:val="clear" w:color="auto" w:fill="auto"/>
          <w:lang w:eastAsia="zh-CN"/>
          <w14:textFill>
            <w14:solidFill>
              <w14:schemeClr w14:val="tx1"/>
            </w14:solidFill>
          </w14:textFill>
        </w:rPr>
        <w:t>项目预算编制合理性、资金使用合规性、项目管理的规范性、</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绩效</w:t>
      </w:r>
      <w:r>
        <w:rPr>
          <w:rFonts w:hint="eastAsia" w:ascii="宋体" w:hAnsi="宋体" w:eastAsia="宋体" w:cs="宋体"/>
          <w:color w:val="000000" w:themeColor="text1"/>
          <w:highlight w:val="none"/>
          <w:shd w:val="clear" w:color="auto" w:fill="auto"/>
          <w:lang w:eastAsia="zh-CN"/>
          <w14:textFill>
            <w14:solidFill>
              <w14:schemeClr w14:val="tx1"/>
            </w14:solidFill>
          </w14:textFill>
        </w:rPr>
        <w:t>目标的实现情况、服务对象的满意度等，通过本次</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部门</w:t>
      </w:r>
      <w:r>
        <w:rPr>
          <w:rFonts w:hint="eastAsia" w:ascii="宋体" w:hAnsi="宋体" w:eastAsia="宋体" w:cs="宋体"/>
          <w:color w:val="000000" w:themeColor="text1"/>
          <w:highlight w:val="none"/>
          <w:shd w:val="clear" w:color="auto" w:fill="auto"/>
          <w:lang w:eastAsia="zh-CN"/>
          <w14:textFill>
            <w14:solidFill>
              <w14:schemeClr w14:val="tx1"/>
            </w14:solidFill>
          </w14:textFill>
        </w:rPr>
        <w:t>绩效评价来总结经验和教训，促进项目成果转化和应用，为今后类似项目的长效管理，提供可行性参考建议。</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2.绩效评价的对象和范围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此次我单位根据</w:t>
      </w:r>
      <w:r>
        <w:rPr>
          <w:rFonts w:hint="eastAsia" w:ascii="宋体" w:hAnsi="宋体" w:eastAsia="宋体" w:cs="宋体"/>
          <w:color w:val="000000" w:themeColor="text1"/>
          <w:highlight w:val="none"/>
          <w:shd w:val="clear" w:color="auto" w:fill="auto"/>
          <w14:textFill>
            <w14:solidFill>
              <w14:schemeClr w14:val="tx1"/>
            </w14:solidFill>
          </w14:textFill>
        </w:rPr>
        <w:t>《财政支出绩效评价管理暂行办法》（</w:t>
      </w:r>
      <w:r>
        <w:rPr>
          <w:rFonts w:hint="eastAsia" w:ascii="宋体" w:hAnsi="宋体" w:eastAsia="宋体" w:cs="宋体"/>
          <w:color w:val="000000" w:themeColor="text1"/>
          <w:highlight w:val="none"/>
          <w:shd w:val="clear" w:color="auto" w:fill="auto"/>
          <w:lang w:eastAsia="zh-CN"/>
          <w14:textFill>
            <w14:solidFill>
              <w14:schemeClr w14:val="tx1"/>
            </w14:solidFill>
          </w14:textFill>
        </w:rPr>
        <w:t>财预〔2020〕10号</w:t>
      </w:r>
      <w:r>
        <w:rPr>
          <w:rFonts w:hint="eastAsia" w:ascii="宋体" w:hAnsi="宋体" w:eastAsia="宋体" w:cs="宋体"/>
          <w:color w:val="000000" w:themeColor="text1"/>
          <w:highlight w:val="none"/>
          <w:shd w:val="clear" w:color="auto" w:fill="auto"/>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文件要求对</w:t>
      </w:r>
      <w:r>
        <w:rPr>
          <w:rFonts w:hint="eastAsia" w:cs="宋体"/>
          <w:color w:val="000000" w:themeColor="text1"/>
          <w:highlight w:val="none"/>
          <w:shd w:val="clear" w:color="auto" w:fill="auto"/>
          <w:lang w:val="en-US" w:eastAsia="zh-CN"/>
          <w14:textFill>
            <w14:solidFill>
              <w14:schemeClr w14:val="tx1"/>
            </w14:solidFill>
          </w14:textFill>
        </w:rPr>
        <w:t>2022</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年度我单位实施的</w:t>
      </w:r>
      <w:r>
        <w:rPr>
          <w:rFonts w:hint="eastAsia" w:cs="宋体"/>
          <w:color w:val="000000" w:themeColor="text1"/>
          <w:kern w:val="0"/>
          <w:sz w:val="28"/>
          <w:szCs w:val="28"/>
          <w:lang w:val="en-US" w:eastAsia="zh-CN" w:bidi="ar"/>
          <w14:textFill>
            <w14:solidFill>
              <w14:schemeClr w14:val="tx1"/>
            </w14:solidFill>
          </w14:textFill>
        </w:rPr>
        <w:t>中央补助地方</w:t>
      </w:r>
      <w:r>
        <w:rPr>
          <w:rFonts w:hint="eastAsia" w:hAnsi="宋体" w:eastAsia="宋体" w:cs="宋体"/>
          <w:color w:val="000000" w:themeColor="text1"/>
          <w:kern w:val="0"/>
          <w:sz w:val="28"/>
          <w:szCs w:val="28"/>
          <w:lang w:bidi="ar"/>
          <w14:textFill>
            <w14:solidFill>
              <w14:schemeClr w14:val="tx1"/>
            </w14:solidFill>
          </w14:textFill>
        </w:rPr>
        <w:t>美术馆</w:t>
      </w:r>
      <w:r>
        <w:rPr>
          <w:rFonts w:hAnsi="宋体" w:eastAsia="宋体" w:cs="宋体"/>
          <w:color w:val="000000" w:themeColor="text1"/>
          <w:kern w:val="0"/>
          <w:sz w:val="28"/>
          <w:szCs w:val="28"/>
          <w:lang w:bidi="ar"/>
          <w14:textFill>
            <w14:solidFill>
              <w14:schemeClr w14:val="tx1"/>
            </w14:solidFill>
          </w14:textFill>
        </w:rPr>
        <w:t xml:space="preserve"> </w:t>
      </w:r>
      <w:r>
        <w:rPr>
          <w:rFonts w:hint="eastAsia" w:hAnsi="宋体" w:eastAsia="宋体" w:cs="宋体"/>
          <w:color w:val="000000" w:themeColor="text1"/>
          <w:kern w:val="0"/>
          <w:sz w:val="28"/>
          <w:szCs w:val="28"/>
          <w:lang w:bidi="ar"/>
          <w14:textFill>
            <w14:solidFill>
              <w14:schemeClr w14:val="tx1"/>
            </w14:solidFill>
          </w14:textFill>
        </w:rPr>
        <w:t>公共图书馆</w:t>
      </w:r>
      <w:r>
        <w:rPr>
          <w:rFonts w:hAnsi="宋体" w:eastAsia="宋体" w:cs="宋体"/>
          <w:color w:val="000000" w:themeColor="text1"/>
          <w:kern w:val="0"/>
          <w:sz w:val="28"/>
          <w:szCs w:val="28"/>
          <w:lang w:bidi="ar"/>
          <w14:textFill>
            <w14:solidFill>
              <w14:schemeClr w14:val="tx1"/>
            </w14:solidFill>
          </w14:textFill>
        </w:rPr>
        <w:t xml:space="preserve">  </w:t>
      </w:r>
      <w:r>
        <w:rPr>
          <w:rFonts w:hint="eastAsia" w:hAnsi="宋体" w:eastAsia="宋体" w:cs="宋体"/>
          <w:color w:val="000000" w:themeColor="text1"/>
          <w:kern w:val="0"/>
          <w:sz w:val="28"/>
          <w:szCs w:val="28"/>
          <w:lang w:bidi="ar"/>
          <w14:textFill>
            <w14:solidFill>
              <w14:schemeClr w14:val="tx1"/>
            </w14:solidFill>
          </w14:textFill>
        </w:rPr>
        <w:t>文化馆（站）</w:t>
      </w:r>
      <w:r>
        <w:rPr>
          <w:rFonts w:hint="eastAsia" w:hAnsi="宋体" w:eastAsia="宋体" w:cs="宋体"/>
          <w:color w:val="000000" w:themeColor="text1"/>
          <w:kern w:val="0"/>
          <w:sz w:val="28"/>
          <w:szCs w:val="28"/>
          <w:lang w:val="en-US" w:eastAsia="zh-CN" w:bidi="ar"/>
          <w14:textFill>
            <w14:solidFill>
              <w14:schemeClr w14:val="tx1"/>
            </w14:solidFill>
          </w14:textFill>
        </w:rPr>
        <w:t>免</w:t>
      </w:r>
      <w:r>
        <w:rPr>
          <w:rFonts w:hint="eastAsia" w:hAnsi="宋体" w:eastAsia="宋体" w:cs="宋体"/>
          <w:color w:val="000000" w:themeColor="text1"/>
          <w:kern w:val="0"/>
          <w:sz w:val="28"/>
          <w:szCs w:val="28"/>
          <w:lang w:bidi="ar"/>
          <w14:textFill>
            <w14:solidFill>
              <w14:schemeClr w14:val="tx1"/>
            </w14:solidFill>
          </w14:textFill>
        </w:rPr>
        <w:t>费开放</w:t>
      </w:r>
      <w:r>
        <w:rPr>
          <w:rFonts w:hint="eastAsia" w:cs="宋体"/>
          <w:color w:val="000000" w:themeColor="text1"/>
          <w:kern w:val="0"/>
          <w:sz w:val="28"/>
          <w:szCs w:val="28"/>
          <w:lang w:val="en-US" w:eastAsia="zh-CN" w:bidi="ar"/>
          <w14:textFill>
            <w14:solidFill>
              <w14:schemeClr w14:val="tx1"/>
            </w14:solidFill>
          </w14:textFill>
        </w:rPr>
        <w:t>项目</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项目开展部门绩效评价。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本次绩效评价主要围绕项目决策、项目管理、项目产出、项目效益四个维度，对该专项资金的预算编制、项目实施、监督管理、资金支出使用、绩效目标的实现情况以及受益对象的满意度等开展综合评价。</w:t>
      </w:r>
    </w:p>
    <w:p>
      <w:pPr>
        <w:pStyle w:val="4"/>
        <w:pageBreakBefore w:val="0"/>
        <w:numPr>
          <w:ilvl w:val="0"/>
          <w:numId w:val="3"/>
        </w:numPr>
        <w:kinsoku/>
        <w:wordWrap/>
        <w:overflowPunct/>
        <w:topLinePunct w:val="0"/>
        <w:autoSpaceDE/>
        <w:autoSpaceDN/>
        <w:bidi w:val="0"/>
        <w:adjustRightInd/>
        <w:spacing w:beforeLines="0" w:beforeAutospacing="0" w:afterLines="0" w:afterAutospacing="0" w:line="360" w:lineRule="auto"/>
        <w:ind w:left="0" w:leftChars="0" w:firstLine="643" w:firstLineChars="200"/>
        <w:jc w:val="both"/>
        <w:textAlignment w:val="auto"/>
        <w:rPr>
          <w:rFonts w:hint="eastAsia" w:ascii="宋体" w:hAnsi="宋体" w:eastAsia="宋体" w:cs="宋体"/>
          <w:color w:val="000000" w:themeColor="text1"/>
          <w:sz w:val="32"/>
          <w:szCs w:val="32"/>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sz w:val="32"/>
          <w:szCs w:val="32"/>
          <w:highlight w:val="none"/>
          <w:shd w:val="clear" w:color="auto" w:fill="auto"/>
          <w:lang w:val="en-US" w:eastAsia="zh-CN"/>
          <w14:textFill>
            <w14:solidFill>
              <w14:schemeClr w14:val="tx1"/>
            </w14:solidFill>
          </w14:textFill>
        </w:rPr>
        <w:t>绩效评价原则、评价指标体系（附表说明）、评价方法、评价标准</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w:t>
      </w:r>
      <w:r>
        <w:rPr>
          <w:rFonts w:hint="eastAsia" w:ascii="宋体" w:hAnsi="宋体" w:eastAsia="宋体" w:cs="宋体"/>
          <w:color w:val="000000" w:themeColor="text1"/>
          <w:highlight w:val="none"/>
          <w:shd w:val="clear" w:color="auto" w:fill="auto"/>
          <w14:textFill>
            <w14:solidFill>
              <w14:schemeClr w14:val="tx1"/>
            </w14:solidFill>
          </w14:textFill>
        </w:rPr>
        <w:t>绩效评价原则</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依据</w:t>
      </w: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《财政支出绩效评价管理暂行办法》（财预〔20</w:t>
      </w:r>
      <w:r>
        <w:rPr>
          <w:rFonts w:hint="eastAsia" w:ascii="宋体" w:hAnsi="宋体" w:eastAsia="宋体" w:cs="宋体"/>
          <w:bCs/>
          <w:color w:val="000000" w:themeColor="text1"/>
          <w:highlight w:val="none"/>
          <w:shd w:val="clear" w:color="auto" w:fill="auto"/>
          <w:lang w:val="en-US" w:eastAsia="zh-CN"/>
          <w14:textFill>
            <w14:solidFill>
              <w14:schemeClr w14:val="tx1"/>
            </w14:solidFill>
          </w14:textFill>
        </w:rPr>
        <w:t>20</w:t>
      </w: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bCs/>
          <w:color w:val="000000" w:themeColor="text1"/>
          <w:highlight w:val="none"/>
          <w:shd w:val="clear" w:color="auto" w:fill="auto"/>
          <w:lang w:val="en-US" w:eastAsia="zh-CN"/>
          <w14:textFill>
            <w14:solidFill>
              <w14:schemeClr w14:val="tx1"/>
            </w14:solidFill>
          </w14:textFill>
        </w:rPr>
        <w:t>10</w:t>
      </w: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号）</w:t>
      </w:r>
      <w:r>
        <w:rPr>
          <w:rFonts w:hint="eastAsia" w:ascii="宋体" w:hAnsi="宋体" w:eastAsia="宋体" w:cs="宋体"/>
          <w:color w:val="000000" w:themeColor="text1"/>
          <w:highlight w:val="none"/>
          <w:shd w:val="clear" w:color="auto" w:fill="auto"/>
          <w:lang w:eastAsia="zh-CN"/>
          <w14:textFill>
            <w14:solidFill>
              <w14:schemeClr w14:val="tx1"/>
            </w14:solidFill>
          </w14:textFill>
        </w:rPr>
        <w:t>本次绩效评价秉承科学规范、公正公开、分级分类、绩效相关等原则，按照从投入、过程到产出效果和影响的绩效逻辑路径，结合</w:t>
      </w:r>
      <w:r>
        <w:rPr>
          <w:rFonts w:hint="eastAsia" w:cs="宋体"/>
          <w:color w:val="000000" w:themeColor="text1"/>
          <w:kern w:val="0"/>
          <w:sz w:val="28"/>
          <w:szCs w:val="28"/>
          <w:lang w:val="en-US" w:eastAsia="zh-CN" w:bidi="ar"/>
          <w14:textFill>
            <w14:solidFill>
              <w14:schemeClr w14:val="tx1"/>
            </w14:solidFill>
          </w14:textFill>
        </w:rPr>
        <w:t>中央补助地方</w:t>
      </w:r>
      <w:r>
        <w:rPr>
          <w:rFonts w:hint="eastAsia" w:hAnsi="宋体" w:eastAsia="宋体" w:cs="宋体"/>
          <w:color w:val="000000" w:themeColor="text1"/>
          <w:kern w:val="0"/>
          <w:sz w:val="28"/>
          <w:szCs w:val="28"/>
          <w:lang w:bidi="ar"/>
          <w14:textFill>
            <w14:solidFill>
              <w14:schemeClr w14:val="tx1"/>
            </w14:solidFill>
          </w14:textFill>
        </w:rPr>
        <w:t>美术馆</w:t>
      </w:r>
      <w:r>
        <w:rPr>
          <w:rFonts w:hAnsi="宋体" w:eastAsia="宋体" w:cs="宋体"/>
          <w:color w:val="000000" w:themeColor="text1"/>
          <w:kern w:val="0"/>
          <w:sz w:val="28"/>
          <w:szCs w:val="28"/>
          <w:lang w:bidi="ar"/>
          <w14:textFill>
            <w14:solidFill>
              <w14:schemeClr w14:val="tx1"/>
            </w14:solidFill>
          </w14:textFill>
        </w:rPr>
        <w:t xml:space="preserve"> </w:t>
      </w:r>
      <w:r>
        <w:rPr>
          <w:rFonts w:hint="eastAsia" w:hAnsi="宋体" w:eastAsia="宋体" w:cs="宋体"/>
          <w:color w:val="000000" w:themeColor="text1"/>
          <w:kern w:val="0"/>
          <w:sz w:val="28"/>
          <w:szCs w:val="28"/>
          <w:lang w:bidi="ar"/>
          <w14:textFill>
            <w14:solidFill>
              <w14:schemeClr w14:val="tx1"/>
            </w14:solidFill>
          </w14:textFill>
        </w:rPr>
        <w:t>公共图书馆</w:t>
      </w:r>
      <w:r>
        <w:rPr>
          <w:rFonts w:hAnsi="宋体" w:eastAsia="宋体" w:cs="宋体"/>
          <w:color w:val="000000" w:themeColor="text1"/>
          <w:kern w:val="0"/>
          <w:sz w:val="28"/>
          <w:szCs w:val="28"/>
          <w:lang w:bidi="ar"/>
          <w14:textFill>
            <w14:solidFill>
              <w14:schemeClr w14:val="tx1"/>
            </w14:solidFill>
          </w14:textFill>
        </w:rPr>
        <w:t xml:space="preserve">  </w:t>
      </w:r>
      <w:r>
        <w:rPr>
          <w:rFonts w:hint="eastAsia" w:hAnsi="宋体" w:eastAsia="宋体" w:cs="宋体"/>
          <w:color w:val="000000" w:themeColor="text1"/>
          <w:kern w:val="0"/>
          <w:sz w:val="28"/>
          <w:szCs w:val="28"/>
          <w:lang w:bidi="ar"/>
          <w14:textFill>
            <w14:solidFill>
              <w14:schemeClr w14:val="tx1"/>
            </w14:solidFill>
          </w14:textFill>
        </w:rPr>
        <w:t>文化馆（站）</w:t>
      </w:r>
      <w:r>
        <w:rPr>
          <w:rFonts w:hint="eastAsia" w:hAnsi="宋体" w:eastAsia="宋体" w:cs="宋体"/>
          <w:color w:val="000000" w:themeColor="text1"/>
          <w:kern w:val="0"/>
          <w:sz w:val="28"/>
          <w:szCs w:val="28"/>
          <w:lang w:val="en-US" w:eastAsia="zh-CN" w:bidi="ar"/>
          <w14:textFill>
            <w14:solidFill>
              <w14:schemeClr w14:val="tx1"/>
            </w14:solidFill>
          </w14:textFill>
        </w:rPr>
        <w:t>免</w:t>
      </w:r>
      <w:r>
        <w:rPr>
          <w:rFonts w:hint="eastAsia" w:hAnsi="宋体" w:eastAsia="宋体" w:cs="宋体"/>
          <w:color w:val="000000" w:themeColor="text1"/>
          <w:kern w:val="0"/>
          <w:sz w:val="28"/>
          <w:szCs w:val="28"/>
          <w:lang w:bidi="ar"/>
          <w14:textFill>
            <w14:solidFill>
              <w14:schemeClr w14:val="tx1"/>
            </w14:solidFill>
          </w14:textFill>
        </w:rPr>
        <w:t>费开放</w:t>
      </w:r>
      <w:r>
        <w:rPr>
          <w:rFonts w:hint="eastAsia" w:cs="宋体"/>
          <w:color w:val="000000" w:themeColor="text1"/>
          <w:kern w:val="0"/>
          <w:sz w:val="28"/>
          <w:szCs w:val="28"/>
          <w:lang w:val="en-US" w:eastAsia="zh-CN" w:bidi="ar"/>
          <w14:textFill>
            <w14:solidFill>
              <w14:schemeClr w14:val="tx1"/>
            </w14:solidFill>
          </w14:textFill>
        </w:rPr>
        <w:t>项目</w:t>
      </w:r>
      <w:r>
        <w:rPr>
          <w:rFonts w:hint="eastAsia" w:ascii="宋体" w:hAnsi="宋体" w:eastAsia="宋体" w:cs="宋体"/>
          <w:color w:val="000000" w:themeColor="text1"/>
          <w:highlight w:val="none"/>
          <w:shd w:val="clear" w:color="auto" w:fill="auto"/>
          <w:lang w:eastAsia="zh-CN"/>
          <w14:textFill>
            <w14:solidFill>
              <w14:schemeClr w14:val="tx1"/>
            </w14:solidFill>
          </w14:textFill>
        </w:rPr>
        <w:t>项目实际开展情况，运用定量和定性分析相结合的方法，总结经验做法，反思项目实施和管理中的问题，以切实提升财政资金管理的科学化、规范化和精细化水平。</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根据以上原则，绩效评价应遵循如下要求：</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cs="宋体"/>
          <w:color w:val="000000" w:themeColor="text1"/>
          <w:highlight w:val="none"/>
          <w:shd w:val="clear" w:color="auto" w:fill="auto"/>
          <w:lang w:eastAsia="zh-CN"/>
          <w14:textFill>
            <w14:solidFill>
              <w14:schemeClr w14:val="tx1"/>
            </w14:solidFill>
          </w14:textFill>
        </w:rPr>
        <w:t>（</w:t>
      </w:r>
      <w:r>
        <w:rPr>
          <w:rFonts w:hint="eastAsia" w:cs="宋体"/>
          <w:color w:val="000000" w:themeColor="text1"/>
          <w:highlight w:val="none"/>
          <w:shd w:val="clear" w:color="auto" w:fill="auto"/>
          <w:lang w:val="en-US" w:eastAsia="zh-CN"/>
          <w14:textFill>
            <w14:solidFill>
              <w14:schemeClr w14:val="tx1"/>
            </w14:solidFill>
          </w14:textFill>
        </w:rPr>
        <w:t>1</w:t>
      </w:r>
      <w:r>
        <w:rPr>
          <w:rFonts w:hint="eastAsia"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eastAsia="zh-CN"/>
          <w14:textFill>
            <w14:solidFill>
              <w14:schemeClr w14:val="tx1"/>
            </w14:solidFill>
          </w14:textFill>
        </w:rPr>
        <w:t>科学公正。绩效评价应当运用科学合理的方法，按照规范的程序，对项目绩效进行客观、公正的反映。</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cs="宋体"/>
          <w:color w:val="000000" w:themeColor="text1"/>
          <w:highlight w:val="none"/>
          <w:shd w:val="clear" w:color="auto" w:fill="auto"/>
          <w:lang w:val="en-US" w:eastAsia="zh-CN"/>
          <w14:textFill>
            <w14:solidFill>
              <w14:schemeClr w14:val="tx1"/>
            </w14:solidFill>
          </w14:textFill>
        </w:rPr>
        <w:t>2</w:t>
      </w:r>
      <w:r>
        <w:rPr>
          <w:rFonts w:hint="eastAsia" w:ascii="宋体" w:hAnsi="宋体" w:eastAsia="宋体" w:cs="宋体"/>
          <w:color w:val="000000" w:themeColor="text1"/>
          <w:highlight w:val="none"/>
          <w:shd w:val="clear" w:color="auto" w:fill="auto"/>
          <w:lang w:eastAsia="zh-CN"/>
          <w14:textFill>
            <w14:solidFill>
              <w14:schemeClr w14:val="tx1"/>
            </w14:solidFill>
          </w14:textFill>
        </w:rPr>
        <w:t>）统筹兼顾。单位自评、部门评价和财政评价应职责明确，各有侧重，相互衔接。单位自评应由项目单位自主实施，即“谁支出、谁自评”。</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cs="宋体"/>
          <w:color w:val="000000" w:themeColor="text1"/>
          <w:highlight w:val="none"/>
          <w:shd w:val="clear" w:color="auto" w:fill="auto"/>
          <w:lang w:val="en-US" w:eastAsia="zh-CN"/>
          <w14:textFill>
            <w14:solidFill>
              <w14:schemeClr w14:val="tx1"/>
            </w14:solidFill>
          </w14:textFill>
        </w:rPr>
        <w:t>3</w:t>
      </w:r>
      <w:r>
        <w:rPr>
          <w:rFonts w:hint="eastAsia" w:ascii="宋体" w:hAnsi="宋体" w:eastAsia="宋体" w:cs="宋体"/>
          <w:color w:val="000000" w:themeColor="text1"/>
          <w:highlight w:val="none"/>
          <w:shd w:val="clear" w:color="auto" w:fill="auto"/>
          <w:lang w:eastAsia="zh-CN"/>
          <w14:textFill>
            <w14:solidFill>
              <w14:schemeClr w14:val="tx1"/>
            </w14:solidFill>
          </w14:textFill>
        </w:rPr>
        <w:t>）激励约束。绩效评价结果应与预算安排、政策调整、改进管理实质性挂钩，体现奖优罚劣和激励相容导向，有效要安排、低效要压减、无效要问责。</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cs="宋体"/>
          <w:color w:val="000000" w:themeColor="text1"/>
          <w:highlight w:val="none"/>
          <w:shd w:val="clear" w:color="auto" w:fill="auto"/>
          <w:lang w:val="en-US" w:eastAsia="zh-CN"/>
          <w14:textFill>
            <w14:solidFill>
              <w14:schemeClr w14:val="tx1"/>
            </w14:solidFill>
          </w14:textFill>
        </w:rPr>
        <w:t>4</w:t>
      </w:r>
      <w:r>
        <w:rPr>
          <w:rFonts w:hint="eastAsia" w:ascii="宋体" w:hAnsi="宋体" w:eastAsia="宋体" w:cs="宋体"/>
          <w:color w:val="000000" w:themeColor="text1"/>
          <w:highlight w:val="none"/>
          <w:shd w:val="clear" w:color="auto" w:fill="auto"/>
          <w:lang w:eastAsia="zh-CN"/>
          <w14:textFill>
            <w14:solidFill>
              <w14:schemeClr w14:val="tx1"/>
            </w14:solidFill>
          </w14:textFill>
        </w:rPr>
        <w:t>）公开透明。绩效评价结果应依法依规公开，并自觉接受社会监督。</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bookmarkStart w:id="8" w:name="_Toc26131"/>
      <w:bookmarkStart w:id="9" w:name="_Toc1913"/>
      <w:bookmarkStart w:id="10" w:name="_Toc419984722"/>
      <w:bookmarkStart w:id="11" w:name="_Toc428278230"/>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2.</w:t>
      </w:r>
      <w:r>
        <w:rPr>
          <w:rFonts w:hint="eastAsia" w:ascii="宋体" w:hAnsi="宋体" w:eastAsia="宋体" w:cs="宋体"/>
          <w:color w:val="000000" w:themeColor="text1"/>
          <w:highlight w:val="none"/>
          <w:shd w:val="clear" w:color="auto" w:fill="auto"/>
          <w:lang w:eastAsia="zh-CN"/>
          <w14:textFill>
            <w14:solidFill>
              <w14:schemeClr w14:val="tx1"/>
            </w14:solidFill>
          </w14:textFill>
        </w:rPr>
        <w:t>绩效评价指标体系及绩效评价</w:t>
      </w:r>
      <w:bookmarkEnd w:id="8"/>
      <w:bookmarkEnd w:id="9"/>
      <w:bookmarkEnd w:id="10"/>
      <w:bookmarkEnd w:id="11"/>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标准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我单位</w:t>
      </w:r>
      <w:r>
        <w:rPr>
          <w:rFonts w:hint="eastAsia" w:ascii="宋体" w:hAnsi="宋体" w:eastAsia="宋体" w:cs="宋体"/>
          <w:color w:val="000000" w:themeColor="text1"/>
          <w:highlight w:val="none"/>
          <w:shd w:val="clear" w:color="auto" w:fill="auto"/>
          <w:lang w:val="zh-TW" w:eastAsia="zh-TW"/>
          <w14:textFill>
            <w14:solidFill>
              <w14:schemeClr w14:val="tx1"/>
            </w14:solidFill>
          </w14:textFill>
        </w:rPr>
        <w:t>根据项目的</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实施</w:t>
      </w:r>
      <w:r>
        <w:rPr>
          <w:rFonts w:hint="eastAsia" w:ascii="宋体" w:hAnsi="宋体" w:eastAsia="宋体" w:cs="宋体"/>
          <w:color w:val="000000" w:themeColor="text1"/>
          <w:highlight w:val="none"/>
          <w:shd w:val="clear" w:color="auto" w:fill="auto"/>
          <w:lang w:val="zh-TW" w:eastAsia="zh-TW"/>
          <w14:textFill>
            <w14:solidFill>
              <w14:schemeClr w14:val="tx1"/>
            </w14:solidFill>
          </w14:textFill>
        </w:rPr>
        <w:t>资料研读及前期调研，结合项目的实际开展情况，最终形成了项目绩效评价指标体系</w:t>
      </w:r>
      <w:r>
        <w:rPr>
          <w:rFonts w:hint="eastAsia" w:ascii="宋体" w:hAnsi="宋体" w:eastAsia="宋体" w:cs="宋体"/>
          <w:color w:val="000000" w:themeColor="text1"/>
          <w:highlight w:val="none"/>
          <w:shd w:val="clear" w:color="auto" w:fill="auto"/>
          <w:lang w:val="zh-TW"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指标体系结构如下</w:t>
      </w:r>
      <w:r>
        <w:rPr>
          <w:rFonts w:hint="eastAsia" w:cs="宋体"/>
          <w:b/>
          <w:bCs/>
          <w:color w:val="000000" w:themeColor="text1"/>
          <w:highlight w:val="none"/>
          <w:shd w:val="clear" w:color="auto" w:fill="auto"/>
          <w:lang w:val="en-US" w:eastAsia="zh-CN"/>
          <w14:textFill>
            <w14:solidFill>
              <w14:schemeClr w14:val="tx1"/>
            </w14:solidFill>
          </w14:textFill>
        </w:rPr>
        <w:t>（详见上传的附件）</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w:t>
      </w:r>
    </w:p>
    <w:p>
      <w:pPr>
        <w:jc w:val="center"/>
        <w:rPr>
          <w:rFonts w:hint="default"/>
          <w:b/>
          <w:bCs/>
          <w:color w:val="000000" w:themeColor="text1"/>
          <w:sz w:val="28"/>
          <w:szCs w:val="28"/>
          <w:lang w:val="en-US" w:eastAsia="zh-CN"/>
          <w14:textFill>
            <w14:solidFill>
              <w14:schemeClr w14:val="tx1"/>
            </w14:solidFill>
          </w14:textFill>
        </w:rPr>
      </w:pPr>
      <w:r>
        <w:rPr>
          <w:rFonts w:hint="eastAsia"/>
          <w:b/>
          <w:bCs/>
          <w:color w:val="000000" w:themeColor="text1"/>
          <w:sz w:val="28"/>
          <w:szCs w:val="28"/>
          <w:lang w:val="zh-TW" w:eastAsia="zh-TW"/>
          <w14:textFill>
            <w14:solidFill>
              <w14:schemeClr w14:val="tx1"/>
            </w14:solidFill>
          </w14:textFill>
        </w:rPr>
        <w:t>项目绩效评价指标体系</w:t>
      </w:r>
    </w:p>
    <w:tbl>
      <w:tblPr>
        <w:tblStyle w:val="9"/>
        <w:tblW w:w="8677"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42"/>
        <w:gridCol w:w="1196"/>
        <w:gridCol w:w="1050"/>
        <w:gridCol w:w="1996"/>
        <w:gridCol w:w="379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tblHeader/>
          <w:jc w:val="center"/>
        </w:trPr>
        <w:tc>
          <w:tcPr>
            <w:tcW w:w="642"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t>一级指标</w:t>
            </w: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t>二级指标</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t>三级指标</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t>指标解释</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t>指标说明</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44" w:hRule="atLeast"/>
          <w:jc w:val="center"/>
        </w:trPr>
        <w:tc>
          <w:tcPr>
            <w:tcW w:w="642"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决策</w:t>
            </w: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项目立项</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立项依据</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充分性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项目立项是否符合法律法规、相关政策、发展规划以及部门职责，用以反映和考核项目立项依据情况。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①项目立项是否符合国家法律法规、国民经济发展规划和相关政策；</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②项目立项是否符合行业发展规划和政策要求；</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③项目立项是否与部门职责范围相符，属于部门履职所需；</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④项目是否属于公共财政支持范围，是否符合中央、地方事权支出责任划分原则；</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⑤项目是否与相关部门同类项目或部门内部相关项目重复。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94"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立项程序</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规范性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项目申请、设立过程是否符合相关要求，用以反映和考核项目立项的规范情况。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①项目是否按照规定的程序申请设立；</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②审批文件、材料是否符合相关要求；</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③事前是否已经过必要的可行性研究、专家论证、风险评估、绩效评估、集体决策。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768"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绩效目标</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绩效目标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合理性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项目所设定的绩效目标是否依据充分，是否符合客观实际，用以反映和考核项目绩效目标与项目实施的相符情况。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（如未设定预算绩效目标，也可考核其他工作任务目标）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①项目是否有绩效目标；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②项目绩效目标与实际工作内容是否具有相关性；</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③项目预期产出效益和效果是否符合正常的业绩水平；</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④是否与预算确定的项目投资额或资金量相匹配。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4"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绩效指标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明确性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依据绩效目标设定的绩效指标是否清晰、细化、可衡量等，用以反映和考核项目绩效目标的明细化情况。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①是否将项目绩效目标细化分解为具体的绩效指标；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②是否通过清晰、可衡量的指标值予以体现；</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③是否与项目目标任务数或计划数相对应。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4"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资金投入</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预算编制</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科学性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项目预算编制是否经过科学论证、有明确标准，资金额度与年度目标是否相适应，用以反映和考核项目预算编制的科学性、合理性情况。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①预算编制是否经过科学论证；</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②预算内容与项目内容是否匹配；</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③预算额度测算依据是否充分，是否按照标准编制；</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④预算确定的项目投资额或资金量是否与工作任务相匹配。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177"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资金分配</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合理性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项目预算资金分配是否有测算依据，与补助单位或地方实际是否相适应，用以反映和考核项目预算资金分配的科学性、合理性情况。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①预算资金分配依据是否充分；</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②资金分配额度是否合理，与项目单位或地方实际是否相适应。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9" w:hRule="atLeast"/>
          <w:jc w:val="center"/>
        </w:trPr>
        <w:tc>
          <w:tcPr>
            <w:tcW w:w="642" w:type="dxa"/>
            <w:vMerge w:val="restart"/>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过程</w:t>
            </w: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资金管理</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资金到位率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实际到位资金与预算资金的比率，用以反映和考核资金落实情况对项目实施的总体保障程度。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资金到位率=（实际到位资金/预算资金）×100%。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实际到位资金：一定时期（本年度或项目期）内落实到具体项目的资金。</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预算资金：一定时期（本年度或项目期）内预算安排到具体项目的资金。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20"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预算执行率</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项目预算资金是否按照计划执行，用以反映或考核项目预算执行情况。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预算执行率=（实际支出资金/实际到位资金）×100%。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实际支出资金：一定时期（本年度或项目期）内项目实际拨付的资金。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94"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资金使用</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合规性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项目资金使用是否符合相关的财务管理制度规定，用以反映和考核项目资金的规范运行情况。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①是否符合国家财经法规和财务管理制度以及有关专项资金管理办法的规定；</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②资金的拨付是否有完整的审批程序和手续；</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③是否符合项目预算批复或合同规定的用途；</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④是否存在截留、挤占、挪用、虚列支出等情况。</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9"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组织实施</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管理制度</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健全性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项目实施单位的财务和业务管理制度是否健全，用以反映和考核财务和业务管理制度对项目顺利实施的保障情况。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①是否已制定或具有相应的财务和业务管理制度；</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②财务和业务管理制度是否合法、合规、完整。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19"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制度执行</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有效性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项目实施是否符合相关管理规定，用以反映和考核相关管理制度的有效执行情况。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①是否遵守相关法律法规和相关管理规定；</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②项目调整及支出调整手续是否完备；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③项目合同书、验收报告、技术鉴定等资料是否齐全并及时归档；</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④项目实施的人员条件、场地设备、信息支撑等是否落实到位。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19" w:hRule="atLeast"/>
          <w:jc w:val="center"/>
        </w:trPr>
        <w:tc>
          <w:tcPr>
            <w:tcW w:w="642"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产出</w:t>
            </w: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产出数量</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实际完成率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项目实施的实际产出数与计划产出数的比率，用以反映和考核项目产出数量目标的实现程度。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实际完成率=（实际产出数/计划产出数）×100%。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实际产出数：一定时期（本年度或项目期）内项目实际产出的产品或提供的服务数量。</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计划产出数：项目绩效目标确定的在一定时期（本年度或项目期）内计划产出的产品或提供的服务数量。</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19"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产出质量</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质量达标率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项目完成的质量达标产出数与实际产出数的比率，用以反映和考核项目产出质量目标的实现程度。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质量达标率=（质量达标产出数/实际产出数）×100%。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产出时效</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完成及时性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项目实际完成时间与计划完成时间的比较，用以反映和考核项目产出时效目标的实现程度。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实际完成时间：项目实施单位完成该项目实际所耗用的时间。</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计划完成时间：按照项目实施计划或相关规定完成该项目所需的时间。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9"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产出成本</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成本节约率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完成项目计划工作目标的实际节约成本与计划成本的比率，用以反映和考核项目的成本节约程度。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成本节约率=[（计划成本-实际成本）/计划成本]×100%。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实际成本：项目实施单位如期、保质、保量完成既定工作目标实际所耗费的支出。</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计划成本：项目实施单位为完成工作目标计划安排的支出，一般以项目预算为参考。</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45" w:hRule="atLeast"/>
          <w:jc w:val="center"/>
        </w:trPr>
        <w:tc>
          <w:tcPr>
            <w:tcW w:w="642"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效益</w:t>
            </w: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项目效益</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实施效益</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项目实施所产生的效益。</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项目实施所产生的社会效益、经济效益、生态效益、可持续影响等。可根据项目实际情况有选择地设置和细化。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66"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满意度</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社会公众或服务对象对项目实施效果的满意程度。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社会公众或服务对象是指因该项目实施而受到影响的部门（单位）、群体或个人。一般采取社会调查的方式。</w:t>
            </w:r>
          </w:p>
        </w:tc>
      </w:tr>
    </w:tbl>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3.</w:t>
      </w:r>
      <w:r>
        <w:rPr>
          <w:rFonts w:hint="eastAsia" w:ascii="宋体" w:hAnsi="宋体" w:eastAsia="宋体" w:cs="宋体"/>
          <w:color w:val="000000" w:themeColor="text1"/>
          <w:highlight w:val="none"/>
          <w:shd w:val="clear" w:color="auto" w:fill="auto"/>
          <w14:textFill>
            <w14:solidFill>
              <w14:schemeClr w14:val="tx1"/>
            </w14:solidFill>
          </w14:textFill>
        </w:rPr>
        <w:t>评价</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方法</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14:textFill>
            <w14:solidFill>
              <w14:schemeClr w14:val="tx1"/>
            </w14:solidFill>
          </w14:textFill>
        </w:rPr>
        <w:t>本次绩效评价采用的方法比较法</w:t>
      </w:r>
      <w:r>
        <w:rPr>
          <w:rFonts w:hint="eastAsia" w:ascii="宋体" w:hAnsi="宋体" w:eastAsia="宋体" w:cs="宋体"/>
          <w:color w:val="000000" w:themeColor="text1"/>
          <w:highlight w:val="none"/>
          <w:shd w:val="clear" w:color="auto" w:fill="auto"/>
          <w:lang w:eastAsia="zh-CN"/>
          <w14:textFill>
            <w14:solidFill>
              <w14:schemeClr w14:val="tx1"/>
            </w14:solidFill>
          </w14:textFill>
        </w:rPr>
        <w:t>、因素分析法、公众评判法</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对项目绩效目标预期指标值与实施情况进行比较，以及采取公众问卷及抽样调查等方式进行评判的方法对</w:t>
      </w:r>
      <w:r>
        <w:rPr>
          <w:rFonts w:hint="eastAsia" w:cs="宋体"/>
          <w:color w:val="000000" w:themeColor="text1"/>
          <w:kern w:val="0"/>
          <w:sz w:val="28"/>
          <w:szCs w:val="28"/>
          <w:lang w:val="en-US" w:eastAsia="zh-CN" w:bidi="ar"/>
          <w14:textFill>
            <w14:solidFill>
              <w14:schemeClr w14:val="tx1"/>
            </w14:solidFill>
          </w14:textFill>
        </w:rPr>
        <w:t>中央补助地方</w:t>
      </w:r>
      <w:r>
        <w:rPr>
          <w:rFonts w:hint="eastAsia" w:hAnsi="宋体" w:eastAsia="宋体" w:cs="宋体"/>
          <w:color w:val="000000" w:themeColor="text1"/>
          <w:kern w:val="0"/>
          <w:sz w:val="28"/>
          <w:szCs w:val="28"/>
          <w:lang w:bidi="ar"/>
          <w14:textFill>
            <w14:solidFill>
              <w14:schemeClr w14:val="tx1"/>
            </w14:solidFill>
          </w14:textFill>
        </w:rPr>
        <w:t>美术馆</w:t>
      </w:r>
      <w:r>
        <w:rPr>
          <w:rFonts w:hAnsi="宋体" w:eastAsia="宋体" w:cs="宋体"/>
          <w:color w:val="000000" w:themeColor="text1"/>
          <w:kern w:val="0"/>
          <w:sz w:val="28"/>
          <w:szCs w:val="28"/>
          <w:lang w:bidi="ar"/>
          <w14:textFill>
            <w14:solidFill>
              <w14:schemeClr w14:val="tx1"/>
            </w14:solidFill>
          </w14:textFill>
        </w:rPr>
        <w:t xml:space="preserve"> </w:t>
      </w:r>
      <w:r>
        <w:rPr>
          <w:rFonts w:hint="eastAsia" w:hAnsi="宋体" w:eastAsia="宋体" w:cs="宋体"/>
          <w:color w:val="000000" w:themeColor="text1"/>
          <w:kern w:val="0"/>
          <w:sz w:val="28"/>
          <w:szCs w:val="28"/>
          <w:lang w:bidi="ar"/>
          <w14:textFill>
            <w14:solidFill>
              <w14:schemeClr w14:val="tx1"/>
            </w14:solidFill>
          </w14:textFill>
        </w:rPr>
        <w:t>公共图书馆</w:t>
      </w:r>
      <w:r>
        <w:rPr>
          <w:rFonts w:hAnsi="宋体" w:eastAsia="宋体" w:cs="宋体"/>
          <w:color w:val="000000" w:themeColor="text1"/>
          <w:kern w:val="0"/>
          <w:sz w:val="28"/>
          <w:szCs w:val="28"/>
          <w:lang w:bidi="ar"/>
          <w14:textFill>
            <w14:solidFill>
              <w14:schemeClr w14:val="tx1"/>
            </w14:solidFill>
          </w14:textFill>
        </w:rPr>
        <w:t xml:space="preserve">  </w:t>
      </w:r>
      <w:r>
        <w:rPr>
          <w:rFonts w:hint="eastAsia" w:hAnsi="宋体" w:eastAsia="宋体" w:cs="宋体"/>
          <w:color w:val="000000" w:themeColor="text1"/>
          <w:kern w:val="0"/>
          <w:sz w:val="28"/>
          <w:szCs w:val="28"/>
          <w:lang w:bidi="ar"/>
          <w14:textFill>
            <w14:solidFill>
              <w14:schemeClr w14:val="tx1"/>
            </w14:solidFill>
          </w14:textFill>
        </w:rPr>
        <w:t>文化馆（站）</w:t>
      </w:r>
      <w:r>
        <w:rPr>
          <w:rFonts w:hint="eastAsia" w:hAnsi="宋体" w:eastAsia="宋体" w:cs="宋体"/>
          <w:color w:val="000000" w:themeColor="text1"/>
          <w:kern w:val="0"/>
          <w:sz w:val="28"/>
          <w:szCs w:val="28"/>
          <w:lang w:val="en-US" w:eastAsia="zh-CN" w:bidi="ar"/>
          <w14:textFill>
            <w14:solidFill>
              <w14:schemeClr w14:val="tx1"/>
            </w14:solidFill>
          </w14:textFill>
        </w:rPr>
        <w:t>免</w:t>
      </w:r>
      <w:r>
        <w:rPr>
          <w:rFonts w:hint="eastAsia" w:hAnsi="宋体" w:eastAsia="宋体" w:cs="宋体"/>
          <w:color w:val="000000" w:themeColor="text1"/>
          <w:kern w:val="0"/>
          <w:sz w:val="28"/>
          <w:szCs w:val="28"/>
          <w:lang w:bidi="ar"/>
          <w14:textFill>
            <w14:solidFill>
              <w14:schemeClr w14:val="tx1"/>
            </w14:solidFill>
          </w14:textFill>
        </w:rPr>
        <w:t>费开放</w:t>
      </w:r>
      <w:r>
        <w:rPr>
          <w:rFonts w:hint="eastAsia" w:cs="宋体"/>
          <w:color w:val="000000" w:themeColor="text1"/>
          <w:kern w:val="0"/>
          <w:sz w:val="28"/>
          <w:szCs w:val="28"/>
          <w:lang w:val="en-US" w:eastAsia="zh-CN" w:bidi="ar"/>
          <w14:textFill>
            <w14:solidFill>
              <w14:schemeClr w14:val="tx1"/>
            </w14:solidFill>
          </w14:textFill>
        </w:rPr>
        <w:t>项目</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项目进行评价。</w:t>
      </w:r>
    </w:p>
    <w:p>
      <w:pPr>
        <w:pStyle w:val="5"/>
        <w:rPr>
          <w:rFonts w:hint="default"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4.评价标准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（1）计划标准。指以预先制定的目标、计划、预算、定额等作为评价标准。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（2）行业标准。指参照国家公布的行业指标数据制定的评价标准。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（3）历史标准。指参照历史数据制定的评价标准，为体现绩效改进的原则，在可实现的条件下应当确定相对较高的评价标准。</w:t>
      </w:r>
    </w:p>
    <w:p>
      <w:pP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（4）财政部门和预算部门确认或认可的其他标准。</w:t>
      </w:r>
    </w:p>
    <w:p>
      <w:pPr>
        <w:pStyle w:val="5"/>
        <w:rPr>
          <w:rFonts w:hint="default"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（三）绩效评价工作过程</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1.前期准备</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（1）成立绩效评价项目小组</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为确保该项目绩效评价的顺利实施，评价机构组建了绩效评价项目小组。项目小组负责建立联络制度、明确评价责任人、制定评价方案、实施具体评价等工作。</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（2）开展前期调研</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绩效评价项目小组依据此次绩效评价受委托内容，对拟评价的项目实施前期调研。通过调研对中央补助地方美术馆 公共图书馆  文化馆（站）免费开放项目项目实施内容、目标信息、预算信息以及其他的一些项目基本信息，有了初步了解，为制定绩效评价工作方案做好准备。</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（3）制订绩效评价工作方案</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绩效评价项目小组根据有关规定和评价对象的特点以及前期调研收集的一些信息，拟定详细的绩效评价工作方案</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2.具体实施</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（1）收集基础资料</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根据评价工作的需要和要求，在前期调研的基础上，通过多种渠道全面收集项目基础信息资料，主要包括：</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①被评价单位基本概况，如单位职能、事业发展规划、预决算情况、项目立项依据等；</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②绩效目标及其设立依据和调整情况；</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③管理措施及组织实施情况；</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④被评价单位总结分析的绩效目标完成情况及绩效报告；</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⑤与绩效评价相关的计划标准、行业标准、历史标准等；</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⑥</w:t>
      </w: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其他必要的相关资料等。</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（2）整理、研读基础资料</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default"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3.</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分析评价和撰写报告</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pPr>
      <w:r>
        <w:rPr>
          <w:rFonts w:hint="eastAsia"/>
          <w:b w:val="0"/>
          <w:bCs w:val="0"/>
          <w:color w:val="000000" w:themeColor="text1"/>
          <w:sz w:val="28"/>
          <w:szCs w:val="28"/>
          <w14:textFill>
            <w14:solidFill>
              <w14:schemeClr w14:val="tx1"/>
            </w14:solidFill>
          </w14:textFill>
        </w:rPr>
        <w:t>（</w:t>
      </w:r>
      <w:r>
        <w:rPr>
          <w:rFonts w:hint="eastAsia" w:ascii="宋体" w:hAnsi="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t>1</w:t>
      </w:r>
      <w:r>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t>）综合分析评价</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t>①根据所收集的基础资料，结合现场核查的有关情况，整理出绩效评价所需的项目材料和基础数据。</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bCs/>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t>②将初步评价结论、调整</w:t>
      </w: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事项、专家咨询意见和有关说明等</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提交单位内部讨论</w:t>
      </w: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并征求意见。之后，对所征求的意见及时地进行收集和整理。</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2</w:t>
      </w: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）撰写报告</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绩效评价项目小组依照整理、分析后的项目材料、数据资料，依据评价形成的初步结论，按照既定的格式和内容要求撰写绩效评价初步报告，</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最终</w:t>
      </w: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形成评价结果。</w:t>
      </w:r>
    </w:p>
    <w:p>
      <w:pPr>
        <w:pStyle w:val="3"/>
        <w:pageBreakBefore w:val="0"/>
        <w:numPr>
          <w:ilvl w:val="0"/>
          <w:numId w:val="4"/>
        </w:numPr>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ascii="宋体" w:hAnsi="宋体" w:eastAsia="宋体" w:cs="宋体"/>
          <w:b/>
          <w:bCs/>
          <w:color w:val="000000" w:themeColor="text1"/>
          <w:highlight w:val="none"/>
          <w:shd w:val="clear" w:color="auto" w:fill="auto"/>
          <w14:textFill>
            <w14:solidFill>
              <w14:schemeClr w14:val="tx1"/>
            </w14:solidFill>
          </w14:textFill>
        </w:rPr>
        <w:t>综合评价情况及评价结论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zh-TW" w:eastAsia="zh-TW"/>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此次绩效评价</w:t>
      </w:r>
      <w:r>
        <w:rPr>
          <w:rFonts w:hint="eastAsia" w:ascii="宋体" w:hAnsi="宋体" w:eastAsia="宋体" w:cs="宋体"/>
          <w:color w:val="000000" w:themeColor="text1"/>
          <w:highlight w:val="none"/>
          <w:shd w:val="clear" w:color="auto" w:fill="auto"/>
          <w:lang w:val="zh-TW" w:eastAsia="zh-TW"/>
          <w14:textFill>
            <w14:solidFill>
              <w14:schemeClr w14:val="tx1"/>
            </w14:solidFill>
          </w14:textFill>
        </w:rPr>
        <w:t>通过组论证的评价指标体系及评分标准，</w:t>
      </w:r>
      <w:r>
        <w:rPr>
          <w:rFonts w:hint="eastAsia" w:ascii="宋体" w:hAnsi="宋体" w:eastAsia="宋体" w:cs="宋体"/>
          <w:color w:val="000000" w:themeColor="text1"/>
          <w:highlight w:val="none"/>
          <w:shd w:val="clear" w:color="auto" w:fill="auto"/>
          <w14:textFill>
            <w14:solidFill>
              <w14:schemeClr w14:val="tx1"/>
            </w14:solidFill>
          </w14:textFill>
        </w:rPr>
        <w:t>采用的方法比较法</w:t>
      </w:r>
      <w:r>
        <w:rPr>
          <w:rFonts w:hint="eastAsia" w:ascii="宋体" w:hAnsi="宋体" w:eastAsia="宋体" w:cs="宋体"/>
          <w:color w:val="000000" w:themeColor="text1"/>
          <w:highlight w:val="none"/>
          <w:shd w:val="clear" w:color="auto" w:fill="auto"/>
          <w:lang w:eastAsia="zh-CN"/>
          <w14:textFill>
            <w14:solidFill>
              <w14:schemeClr w14:val="tx1"/>
            </w14:solidFill>
          </w14:textFill>
        </w:rPr>
        <w:t>、因素分析法、公众评判法，</w:t>
      </w:r>
      <w:r>
        <w:rPr>
          <w:rFonts w:hint="eastAsia" w:ascii="宋体" w:hAnsi="宋体" w:eastAsia="宋体" w:cs="宋体"/>
          <w:color w:val="000000" w:themeColor="text1"/>
          <w:highlight w:val="none"/>
          <w:shd w:val="clear" w:color="auto" w:fill="auto"/>
          <w:lang w:val="zh-TW" w:eastAsia="zh-TW"/>
          <w14:textFill>
            <w14:solidFill>
              <w14:schemeClr w14:val="tx1"/>
            </w14:solidFill>
          </w14:textFill>
        </w:rPr>
        <w:t>对</w:t>
      </w:r>
      <w:r>
        <w:rPr>
          <w:rFonts w:hint="eastAsia" w:cs="宋体"/>
          <w:color w:val="000000" w:themeColor="text1"/>
          <w:kern w:val="0"/>
          <w:sz w:val="28"/>
          <w:szCs w:val="28"/>
          <w:highlight w:val="none"/>
          <w:lang w:val="en-US" w:eastAsia="zh-CN" w:bidi="ar"/>
          <w14:textFill>
            <w14:solidFill>
              <w14:schemeClr w14:val="tx1"/>
            </w14:solidFill>
          </w14:textFill>
        </w:rPr>
        <w:t>中央补助地方</w:t>
      </w:r>
      <w:r>
        <w:rPr>
          <w:rFonts w:hint="eastAsia" w:hAnsi="宋体" w:eastAsia="宋体" w:cs="宋体"/>
          <w:color w:val="000000" w:themeColor="text1"/>
          <w:kern w:val="0"/>
          <w:sz w:val="28"/>
          <w:szCs w:val="28"/>
          <w:highlight w:val="none"/>
          <w:lang w:bidi="ar"/>
          <w14:textFill>
            <w14:solidFill>
              <w14:schemeClr w14:val="tx1"/>
            </w14:solidFill>
          </w14:textFill>
        </w:rPr>
        <w:t>美术馆</w:t>
      </w:r>
      <w:r>
        <w:rPr>
          <w:rFonts w:hAnsi="宋体" w:eastAsia="宋体" w:cs="宋体"/>
          <w:color w:val="000000" w:themeColor="text1"/>
          <w:kern w:val="0"/>
          <w:sz w:val="28"/>
          <w:szCs w:val="28"/>
          <w:highlight w:val="none"/>
          <w:lang w:bidi="ar"/>
          <w14:textFill>
            <w14:solidFill>
              <w14:schemeClr w14:val="tx1"/>
            </w14:solidFill>
          </w14:textFill>
        </w:rPr>
        <w:t xml:space="preserve"> </w:t>
      </w:r>
      <w:r>
        <w:rPr>
          <w:rFonts w:hint="eastAsia" w:hAnsi="宋体" w:eastAsia="宋体" w:cs="宋体"/>
          <w:color w:val="000000" w:themeColor="text1"/>
          <w:kern w:val="0"/>
          <w:sz w:val="28"/>
          <w:szCs w:val="28"/>
          <w:highlight w:val="none"/>
          <w:lang w:bidi="ar"/>
          <w14:textFill>
            <w14:solidFill>
              <w14:schemeClr w14:val="tx1"/>
            </w14:solidFill>
          </w14:textFill>
        </w:rPr>
        <w:t>公共图书馆</w:t>
      </w:r>
      <w:r>
        <w:rPr>
          <w:rFonts w:hAnsi="宋体" w:eastAsia="宋体" w:cs="宋体"/>
          <w:color w:val="000000" w:themeColor="text1"/>
          <w:kern w:val="0"/>
          <w:sz w:val="28"/>
          <w:szCs w:val="28"/>
          <w:highlight w:val="none"/>
          <w:lang w:bidi="ar"/>
          <w14:textFill>
            <w14:solidFill>
              <w14:schemeClr w14:val="tx1"/>
            </w14:solidFill>
          </w14:textFill>
        </w:rPr>
        <w:t xml:space="preserve">  </w:t>
      </w:r>
      <w:r>
        <w:rPr>
          <w:rFonts w:hint="eastAsia" w:hAnsi="宋体" w:eastAsia="宋体" w:cs="宋体"/>
          <w:color w:val="000000" w:themeColor="text1"/>
          <w:kern w:val="0"/>
          <w:sz w:val="28"/>
          <w:szCs w:val="28"/>
          <w:highlight w:val="none"/>
          <w:lang w:bidi="ar"/>
          <w14:textFill>
            <w14:solidFill>
              <w14:schemeClr w14:val="tx1"/>
            </w14:solidFill>
          </w14:textFill>
        </w:rPr>
        <w:t>文化馆（站）</w:t>
      </w:r>
      <w:r>
        <w:rPr>
          <w:rFonts w:hint="eastAsia" w:hAnsi="宋体" w:eastAsia="宋体" w:cs="宋体"/>
          <w:color w:val="000000" w:themeColor="text1"/>
          <w:kern w:val="0"/>
          <w:sz w:val="28"/>
          <w:szCs w:val="28"/>
          <w:highlight w:val="none"/>
          <w:lang w:val="en-US" w:eastAsia="zh-CN" w:bidi="ar"/>
          <w14:textFill>
            <w14:solidFill>
              <w14:schemeClr w14:val="tx1"/>
            </w14:solidFill>
          </w14:textFill>
        </w:rPr>
        <w:t>免</w:t>
      </w:r>
      <w:r>
        <w:rPr>
          <w:rFonts w:hint="eastAsia" w:hAnsi="宋体" w:eastAsia="宋体" w:cs="宋体"/>
          <w:color w:val="000000" w:themeColor="text1"/>
          <w:kern w:val="0"/>
          <w:sz w:val="28"/>
          <w:szCs w:val="28"/>
          <w:highlight w:val="none"/>
          <w:lang w:bidi="ar"/>
          <w14:textFill>
            <w14:solidFill>
              <w14:schemeClr w14:val="tx1"/>
            </w14:solidFill>
          </w14:textFill>
        </w:rPr>
        <w:t>费开放</w:t>
      </w:r>
      <w:r>
        <w:rPr>
          <w:rFonts w:hint="eastAsia" w:cs="宋体"/>
          <w:color w:val="000000" w:themeColor="text1"/>
          <w:kern w:val="0"/>
          <w:sz w:val="28"/>
          <w:szCs w:val="28"/>
          <w:highlight w:val="none"/>
          <w:lang w:val="en-US" w:eastAsia="zh-CN" w:bidi="ar"/>
          <w14:textFill>
            <w14:solidFill>
              <w14:schemeClr w14:val="tx1"/>
            </w14:solidFill>
          </w14:textFill>
        </w:rPr>
        <w:t>项目</w:t>
      </w:r>
      <w:r>
        <w:rPr>
          <w:rFonts w:hint="eastAsia" w:ascii="宋体" w:hAnsi="宋体" w:eastAsia="宋体" w:cs="宋体"/>
          <w:color w:val="000000" w:themeColor="text1"/>
          <w:highlight w:val="none"/>
          <w:shd w:val="clear" w:color="auto" w:fill="auto"/>
          <w:lang w:val="zh-TW" w:eastAsia="zh-TW"/>
          <w14:textFill>
            <w14:solidFill>
              <w14:schemeClr w14:val="tx1"/>
            </w14:solidFill>
          </w14:textFill>
        </w:rPr>
        <w:t>绩效进行客观评价，最终评分结果：总分为</w:t>
      </w:r>
      <w:r>
        <w:rPr>
          <w:rFonts w:hint="eastAsia" w:cs="宋体"/>
          <w:color w:val="000000" w:themeColor="text1"/>
          <w:highlight w:val="none"/>
          <w:shd w:val="clear" w:color="auto" w:fill="auto"/>
          <w:lang w:val="en-US" w:eastAsia="zh-CN"/>
          <w14:textFill>
            <w14:solidFill>
              <w14:schemeClr w14:val="tx1"/>
            </w14:solidFill>
          </w14:textFill>
        </w:rPr>
        <w:t>100</w:t>
      </w:r>
      <w:r>
        <w:rPr>
          <w:rFonts w:hint="eastAsia" w:ascii="宋体" w:hAnsi="宋体" w:eastAsia="宋体" w:cs="宋体"/>
          <w:color w:val="000000" w:themeColor="text1"/>
          <w:highlight w:val="none"/>
          <w:shd w:val="clear" w:color="auto" w:fill="auto"/>
          <w:lang w:val="zh-TW" w:eastAsia="zh-TW"/>
          <w14:textFill>
            <w14:solidFill>
              <w14:schemeClr w14:val="tx1"/>
            </w14:solidFill>
          </w14:textFill>
        </w:rPr>
        <w:t>分，绩效评级为“</w:t>
      </w:r>
      <w:r>
        <w:rPr>
          <w:rFonts w:hint="eastAsia" w:cs="宋体"/>
          <w:color w:val="000000" w:themeColor="text1"/>
          <w:highlight w:val="none"/>
          <w:shd w:val="clear" w:color="auto" w:fill="auto"/>
          <w:lang w:val="en-US" w:eastAsia="zh-CN"/>
          <w14:textFill>
            <w14:solidFill>
              <w14:schemeClr w14:val="tx1"/>
            </w14:solidFill>
          </w14:textFill>
        </w:rPr>
        <w:t>优秀</w:t>
      </w:r>
      <w:r>
        <w:rPr>
          <w:rFonts w:hint="eastAsia" w:ascii="宋体" w:hAnsi="宋体" w:eastAsia="宋体" w:cs="宋体"/>
          <w:color w:val="000000" w:themeColor="text1"/>
          <w:highlight w:val="none"/>
          <w:shd w:val="clear" w:color="auto" w:fill="auto"/>
          <w:lang w:val="zh-TW" w:eastAsia="zh-TW"/>
          <w14:textFill>
            <w14:solidFill>
              <w14:schemeClr w14:val="tx1"/>
            </w14:solidFill>
          </w14:textFill>
        </w:rPr>
        <w:t>”。各部分权重和绩效</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汇总</w:t>
      </w:r>
      <w:r>
        <w:rPr>
          <w:rFonts w:hint="eastAsia" w:ascii="宋体" w:hAnsi="宋体" w:eastAsia="宋体" w:cs="宋体"/>
          <w:color w:val="000000" w:themeColor="text1"/>
          <w:highlight w:val="none"/>
          <w:shd w:val="clear" w:color="auto" w:fill="auto"/>
          <w:lang w:val="zh-TW" w:eastAsia="zh-TW"/>
          <w14:textFill>
            <w14:solidFill>
              <w14:schemeClr w14:val="tx1"/>
            </w14:solidFill>
          </w14:textFill>
        </w:rPr>
        <w:t>分值如下表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3-1</w:t>
      </w:r>
      <w:r>
        <w:rPr>
          <w:rFonts w:hint="eastAsia" w:ascii="宋体" w:hAnsi="宋体" w:eastAsia="宋体" w:cs="宋体"/>
          <w:color w:val="000000" w:themeColor="text1"/>
          <w:highlight w:val="none"/>
          <w:shd w:val="clear" w:color="auto" w:fill="auto"/>
          <w:lang w:val="zh-TW" w:eastAsia="zh-TW"/>
          <w14:textFill>
            <w14:solidFill>
              <w14:schemeClr w14:val="tx1"/>
            </w14:solidFill>
          </w14:textFill>
        </w:rPr>
        <w:t>所示</w:t>
      </w:r>
      <w:r>
        <w:rPr>
          <w:rFonts w:hint="eastAsia" w:cs="宋体"/>
          <w:b/>
          <w:bCs/>
          <w:color w:val="000000" w:themeColor="text1"/>
          <w:highlight w:val="none"/>
          <w:shd w:val="clear" w:color="auto" w:fill="auto"/>
          <w:lang w:val="zh-TW" w:eastAsia="zh-CN"/>
          <w14:textFill>
            <w14:solidFill>
              <w14:schemeClr w14:val="tx1"/>
            </w14:solidFill>
          </w14:textFill>
        </w:rPr>
        <w:t>（</w:t>
      </w:r>
      <w:r>
        <w:rPr>
          <w:rFonts w:hint="eastAsia" w:cs="宋体"/>
          <w:b/>
          <w:bCs/>
          <w:color w:val="000000" w:themeColor="text1"/>
          <w:highlight w:val="none"/>
          <w:shd w:val="clear" w:color="auto" w:fill="auto"/>
          <w:lang w:val="en-US" w:eastAsia="zh-CN"/>
          <w14:textFill>
            <w14:solidFill>
              <w14:schemeClr w14:val="tx1"/>
            </w14:solidFill>
          </w14:textFill>
        </w:rPr>
        <w:t>详见上传的附件</w:t>
      </w:r>
      <w:r>
        <w:rPr>
          <w:rFonts w:hint="eastAsia" w:cs="宋体"/>
          <w:b/>
          <w:bCs/>
          <w:color w:val="000000" w:themeColor="text1"/>
          <w:highlight w:val="none"/>
          <w:shd w:val="clear" w:color="auto" w:fill="auto"/>
          <w:lang w:val="zh-TW"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zh-TW" w:eastAsia="zh-TW"/>
          <w14:textFill>
            <w14:solidFill>
              <w14:schemeClr w14:val="tx1"/>
            </w14:solidFill>
          </w14:textFill>
        </w:rPr>
        <w:t>：</w:t>
      </w:r>
    </w:p>
    <w:tbl>
      <w:tblPr>
        <w:tblStyle w:val="9"/>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tblPrEx>
          <w:shd w:val="clear" w:color="auto" w:fill="auto"/>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4"/>
                <w:szCs w:val="24"/>
                <w:highlight w:val="none"/>
                <w:shd w:val="clear" w:color="auto" w:fill="auto"/>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表3-1：</w:t>
            </w:r>
            <w:r>
              <w:rPr>
                <w:rFonts w:hint="eastAsia" w:cs="宋体"/>
                <w:b/>
                <w:bCs/>
                <w:color w:val="000000" w:themeColor="text1"/>
                <w:kern w:val="0"/>
                <w:sz w:val="28"/>
                <w:szCs w:val="28"/>
                <w:highlight w:val="none"/>
                <w:shd w:val="clear" w:color="auto" w:fill="auto"/>
                <w:lang w:val="en-US" w:eastAsia="zh-CN"/>
                <w14:textFill>
                  <w14:solidFill>
                    <w14:schemeClr w14:val="tx1"/>
                  </w14:solidFill>
                </w14:textFill>
              </w:rPr>
              <w:t>2022年</w:t>
            </w:r>
            <w:r>
              <w:rPr>
                <w:rFonts w:hint="eastAsia" w:cs="宋体"/>
                <w:b/>
                <w:bCs/>
                <w:color w:val="000000" w:themeColor="text1"/>
                <w:kern w:val="0"/>
                <w:sz w:val="28"/>
                <w:szCs w:val="28"/>
                <w:lang w:val="en-US" w:eastAsia="zh-CN" w:bidi="ar"/>
                <w14:textFill>
                  <w14:solidFill>
                    <w14:schemeClr w14:val="tx1"/>
                  </w14:solidFill>
                </w14:textFill>
              </w:rPr>
              <w:t>中央补助地方</w:t>
            </w:r>
            <w:r>
              <w:rPr>
                <w:rFonts w:hint="eastAsia" w:hAnsi="宋体" w:eastAsia="宋体" w:cs="宋体"/>
                <w:b/>
                <w:bCs/>
                <w:color w:val="000000" w:themeColor="text1"/>
                <w:kern w:val="0"/>
                <w:sz w:val="28"/>
                <w:szCs w:val="28"/>
                <w:lang w:bidi="ar"/>
                <w14:textFill>
                  <w14:solidFill>
                    <w14:schemeClr w14:val="tx1"/>
                  </w14:solidFill>
                </w14:textFill>
              </w:rPr>
              <w:t>美术馆</w:t>
            </w:r>
            <w:r>
              <w:rPr>
                <w:rFonts w:hAnsi="宋体" w:eastAsia="宋体" w:cs="宋体"/>
                <w:b/>
                <w:bCs/>
                <w:color w:val="000000" w:themeColor="text1"/>
                <w:kern w:val="0"/>
                <w:sz w:val="28"/>
                <w:szCs w:val="28"/>
                <w:lang w:bidi="ar"/>
                <w14:textFill>
                  <w14:solidFill>
                    <w14:schemeClr w14:val="tx1"/>
                  </w14:solidFill>
                </w14:textFill>
              </w:rPr>
              <w:t xml:space="preserve"> </w:t>
            </w:r>
            <w:r>
              <w:rPr>
                <w:rFonts w:hint="eastAsia" w:hAnsi="宋体" w:eastAsia="宋体" w:cs="宋体"/>
                <w:b/>
                <w:bCs/>
                <w:color w:val="000000" w:themeColor="text1"/>
                <w:kern w:val="0"/>
                <w:sz w:val="28"/>
                <w:szCs w:val="28"/>
                <w:lang w:bidi="ar"/>
                <w14:textFill>
                  <w14:solidFill>
                    <w14:schemeClr w14:val="tx1"/>
                  </w14:solidFill>
                </w14:textFill>
              </w:rPr>
              <w:t>公共图书馆</w:t>
            </w:r>
            <w:r>
              <w:rPr>
                <w:rFonts w:hAnsi="宋体" w:eastAsia="宋体" w:cs="宋体"/>
                <w:b/>
                <w:bCs/>
                <w:color w:val="000000" w:themeColor="text1"/>
                <w:kern w:val="0"/>
                <w:sz w:val="28"/>
                <w:szCs w:val="28"/>
                <w:lang w:bidi="ar"/>
                <w14:textFill>
                  <w14:solidFill>
                    <w14:schemeClr w14:val="tx1"/>
                  </w14:solidFill>
                </w14:textFill>
              </w:rPr>
              <w:t xml:space="preserve">  </w:t>
            </w:r>
            <w:r>
              <w:rPr>
                <w:rFonts w:hint="eastAsia" w:hAnsi="宋体" w:eastAsia="宋体" w:cs="宋体"/>
                <w:b/>
                <w:bCs/>
                <w:color w:val="000000" w:themeColor="text1"/>
                <w:kern w:val="0"/>
                <w:sz w:val="28"/>
                <w:szCs w:val="28"/>
                <w:lang w:bidi="ar"/>
                <w14:textFill>
                  <w14:solidFill>
                    <w14:schemeClr w14:val="tx1"/>
                  </w14:solidFill>
                </w14:textFill>
              </w:rPr>
              <w:t>文化馆（站）</w:t>
            </w:r>
            <w:r>
              <w:rPr>
                <w:rFonts w:hint="eastAsia" w:hAnsi="宋体" w:eastAsia="宋体" w:cs="宋体"/>
                <w:b/>
                <w:bCs/>
                <w:color w:val="000000" w:themeColor="text1"/>
                <w:kern w:val="0"/>
                <w:sz w:val="28"/>
                <w:szCs w:val="28"/>
                <w:lang w:val="en-US" w:eastAsia="zh-CN" w:bidi="ar"/>
                <w14:textFill>
                  <w14:solidFill>
                    <w14:schemeClr w14:val="tx1"/>
                  </w14:solidFill>
                </w14:textFill>
              </w:rPr>
              <w:t>免</w:t>
            </w:r>
            <w:r>
              <w:rPr>
                <w:rFonts w:hint="eastAsia" w:hAnsi="宋体" w:eastAsia="宋体" w:cs="宋体"/>
                <w:b/>
                <w:bCs/>
                <w:color w:val="000000" w:themeColor="text1"/>
                <w:kern w:val="0"/>
                <w:sz w:val="28"/>
                <w:szCs w:val="28"/>
                <w:lang w:bidi="ar"/>
                <w14:textFill>
                  <w14:solidFill>
                    <w14:schemeClr w14:val="tx1"/>
                  </w14:solidFill>
                </w14:textFill>
              </w:rPr>
              <w:t>费开放</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项目得分表</w:t>
            </w:r>
          </w:p>
        </w:tc>
      </w:tr>
      <w:tr>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合计</w:t>
            </w:r>
          </w:p>
        </w:tc>
      </w:tr>
      <w:tr>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30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30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100</w:t>
            </w:r>
          </w:p>
        </w:tc>
      </w:tr>
      <w:tr>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30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30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100</w:t>
            </w:r>
          </w:p>
        </w:tc>
      </w:tr>
      <w:tr>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100</w:t>
            </w: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100</w:t>
            </w: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100</w:t>
            </w: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100</w:t>
            </w: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100</w:t>
            </w: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w:t>
            </w:r>
          </w:p>
        </w:tc>
      </w:tr>
    </w:tbl>
    <w:p>
      <w:pPr>
        <w:pStyle w:val="3"/>
        <w:keepNext/>
        <w:keepLines/>
        <w:pageBreakBefore w:val="0"/>
        <w:widowControl w:val="0"/>
        <w:kinsoku/>
        <w:wordWrap/>
        <w:overflowPunct/>
        <w:topLinePunct w:val="0"/>
        <w:autoSpaceDE/>
        <w:autoSpaceDN/>
        <w:bidi w:val="0"/>
        <w:adjustRightInd/>
        <w:snapToGrid/>
        <w:spacing w:beforeLines="0" w:afterLines="0" w:line="360" w:lineRule="auto"/>
        <w:ind w:left="0" w:leftChars="0" w:firstLine="643" w:firstLineChars="200"/>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ascii="宋体" w:hAnsi="宋体" w:eastAsia="宋体" w:cs="宋体"/>
          <w:b/>
          <w:bCs/>
          <w:color w:val="000000" w:themeColor="text1"/>
          <w:highlight w:val="none"/>
          <w:shd w:val="clear" w:color="auto" w:fill="auto"/>
          <w14:textFill>
            <w14:solidFill>
              <w14:schemeClr w14:val="tx1"/>
            </w14:solidFill>
          </w14:textFill>
        </w:rPr>
        <w:t>四、绩效评价指标分析</w:t>
      </w:r>
    </w:p>
    <w:p>
      <w:pPr>
        <w:pStyle w:val="4"/>
        <w:keepNext/>
        <w:keepLines/>
        <w:pageBreakBefore w:val="0"/>
        <w:widowControl w:val="0"/>
        <w:kinsoku/>
        <w:wordWrap/>
        <w:overflowPunct/>
        <w:topLinePunct w:val="0"/>
        <w:autoSpaceDE/>
        <w:autoSpaceDN/>
        <w:bidi w:val="0"/>
        <w:adjustRightInd/>
        <w:snapToGrid/>
        <w:spacing w:beforeLines="0" w:afterLines="0" w:line="360" w:lineRule="auto"/>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14:textFill>
            <w14:solidFill>
              <w14:schemeClr w14:val="tx1"/>
            </w14:solidFill>
          </w14:textFill>
        </w:rPr>
        <w:t>（一）项目决策情况</w:t>
      </w:r>
    </w:p>
    <w:p>
      <w:pPr>
        <w:keepNext w:val="0"/>
        <w:keepLines w:val="0"/>
        <w:pageBreakBefore w:val="0"/>
        <w:widowControl w:val="0"/>
        <w:kinsoku/>
        <w:wordWrap/>
        <w:overflowPunct/>
        <w:topLinePunct w:val="0"/>
        <w:autoSpaceDE/>
        <w:autoSpaceDN/>
        <w:bidi w:val="0"/>
        <w:adjustRightInd/>
        <w:snapToGrid/>
        <w:spacing w:line="360" w:lineRule="auto"/>
        <w:ind w:firstLine="723"/>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项目决策由3个二级指标和6个三级指标构成，权重分20分，实际得分</w:t>
      </w:r>
      <w:r>
        <w:rPr>
          <w:rFonts w:hint="eastAsia" w:cs="宋体"/>
          <w:color w:val="000000" w:themeColor="text1"/>
          <w:highlight w:val="none"/>
          <w:shd w:val="clear" w:color="auto" w:fill="auto"/>
          <w:lang w:val="en-US" w:eastAsia="zh-CN"/>
          <w14:textFill>
            <w14:solidFill>
              <w14:schemeClr w14:val="tx1"/>
            </w14:solidFill>
          </w14:textFill>
        </w:rPr>
        <w:t>20</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分，</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各指标业绩值和绩效分值如表</w:t>
      </w:r>
      <w:r>
        <w:rPr>
          <w:rFonts w:hint="eastAsia" w:ascii="宋体" w:hAnsi="宋体" w:eastAsia="宋体" w:cs="宋体"/>
          <w:b/>
          <w:bCs/>
          <w:color w:val="000000" w:themeColor="text1"/>
          <w:kern w:val="2"/>
          <w:highlight w:val="none"/>
          <w:u w:color="000000"/>
          <w:shd w:val="clear" w:color="auto" w:fill="auto"/>
          <w:lang w:val="en-US" w:eastAsia="zh-CN"/>
          <w14:textFill>
            <w14:solidFill>
              <w14:schemeClr w14:val="tx1"/>
            </w14:solidFill>
          </w14:textFill>
        </w:rPr>
        <w:t>4</w:t>
      </w:r>
      <w:r>
        <w:rPr>
          <w:rFonts w:hint="eastAsia" w:ascii="宋体" w:hAnsi="宋体" w:eastAsia="宋体" w:cs="宋体"/>
          <w:b/>
          <w:bCs/>
          <w:color w:val="000000" w:themeColor="text1"/>
          <w:kern w:val="2"/>
          <w:highlight w:val="none"/>
          <w:u w:color="000000"/>
          <w:shd w:val="clear" w:color="auto" w:fill="auto"/>
          <w:lang w:eastAsia="zh-CN"/>
          <w14:textFill>
            <w14:solidFill>
              <w14:schemeClr w14:val="tx1"/>
            </w14:solidFill>
          </w14:textFill>
        </w:rPr>
        <w:t>-1</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所示</w:t>
      </w:r>
      <w:r>
        <w:rPr>
          <w:rFonts w:hint="eastAsia" w:cs="宋体"/>
          <w:b/>
          <w:bCs/>
          <w:color w:val="000000" w:themeColor="text1"/>
          <w:highlight w:val="none"/>
          <w:shd w:val="clear" w:color="auto" w:fill="auto"/>
          <w:lang w:val="zh-TW" w:eastAsia="zh-CN"/>
          <w14:textFill>
            <w14:solidFill>
              <w14:schemeClr w14:val="tx1"/>
            </w14:solidFill>
          </w14:textFill>
        </w:rPr>
        <w:t>（</w:t>
      </w:r>
      <w:r>
        <w:rPr>
          <w:rFonts w:hint="eastAsia" w:cs="宋体"/>
          <w:b/>
          <w:bCs/>
          <w:color w:val="000000" w:themeColor="text1"/>
          <w:highlight w:val="none"/>
          <w:shd w:val="clear" w:color="auto" w:fill="auto"/>
          <w:lang w:val="en-US" w:eastAsia="zh-CN"/>
          <w14:textFill>
            <w14:solidFill>
              <w14:schemeClr w14:val="tx1"/>
            </w14:solidFill>
          </w14:textFill>
        </w:rPr>
        <w:t>详见上传的附件</w:t>
      </w:r>
      <w:r>
        <w:rPr>
          <w:rFonts w:hint="eastAsia" w:cs="宋体"/>
          <w:b/>
          <w:bCs/>
          <w:color w:val="000000" w:themeColor="text1"/>
          <w:highlight w:val="none"/>
          <w:shd w:val="clear" w:color="auto" w:fill="auto"/>
          <w:lang w:val="zh-TW"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4-1</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项目决策指标及分值</w:t>
      </w:r>
    </w:p>
    <w:tbl>
      <w:tblPr>
        <w:tblStyle w:val="9"/>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项目立项</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立项依据充分性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2</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立项程序规范性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3</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5</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5</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2</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3</w:t>
            </w:r>
          </w:p>
        </w:tc>
      </w:tr>
      <w:tr>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20</w:t>
            </w:r>
          </w:p>
        </w:tc>
      </w:tr>
    </w:tbl>
    <w:p>
      <w:pPr>
        <w:bidi w:val="0"/>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1.立项依据充分性</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①</w:t>
      </w:r>
      <w:r>
        <w:rPr>
          <w:rFonts w:hint="eastAsia"/>
          <w:color w:val="000000" w:themeColor="text1"/>
          <w:lang w:val="en-US" w:eastAsia="zh-CN"/>
          <w14:textFill>
            <w14:solidFill>
              <w14:schemeClr w14:val="tx1"/>
            </w14:solidFill>
          </w14:textFill>
        </w:rPr>
        <w:t>根据昌州财教[2021]62号《关于提前下达2022中央补助地方美术馆、公共图书馆、文化馆（站）免费开放补助预算的通知》文件精神立项，</w:t>
      </w:r>
      <w:r>
        <w:rPr>
          <w:rFonts w:hint="eastAsia"/>
          <w:color w:val="000000" w:themeColor="text1"/>
          <w:lang w:eastAsia="zh-CN"/>
          <w14:textFill>
            <w14:solidFill>
              <w14:schemeClr w14:val="tx1"/>
            </w14:solidFill>
          </w14:textFill>
        </w:rPr>
        <w:t>符合国家法律法规、国民经济发展规划和相关政策；</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②项目立项符合行业发展规划和政策要求；</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③项目立项与部门职责范围相符，属于部门履职所需；</w:t>
      </w:r>
    </w:p>
    <w:p>
      <w:pPr>
        <w:bidi w:val="0"/>
        <w:rPr>
          <w:rFonts w:hint="eastAsia"/>
          <w:color w:val="000000" w:themeColor="text1"/>
          <w:highlight w:val="none"/>
          <w:lang w:eastAsia="zh-CN"/>
          <w14:textFill>
            <w14:solidFill>
              <w14:schemeClr w14:val="tx1"/>
            </w14:solidFill>
          </w14:textFill>
        </w:rPr>
      </w:pPr>
      <w:r>
        <w:rPr>
          <w:rFonts w:hint="eastAsia"/>
          <w:color w:val="000000" w:themeColor="text1"/>
          <w:lang w:eastAsia="zh-CN"/>
          <w14:textFill>
            <w14:solidFill>
              <w14:schemeClr w14:val="tx1"/>
            </w14:solidFill>
          </w14:textFill>
        </w:rPr>
        <w:t>④项目属于公共财政支持范围，符合中央、地方事权支出责任划分原则</w:t>
      </w:r>
      <w:r>
        <w:rPr>
          <w:rFonts w:hint="eastAsia"/>
          <w:color w:val="000000" w:themeColor="text1"/>
          <w:highlight w:val="none"/>
          <w:lang w:eastAsia="zh-CN"/>
          <w14:textFill>
            <w14:solidFill>
              <w14:schemeClr w14:val="tx1"/>
            </w14:solidFill>
          </w14:textFill>
        </w:rPr>
        <w:t>；</w:t>
      </w:r>
    </w:p>
    <w:p>
      <w:pPr>
        <w:bidi w:val="0"/>
        <w:rPr>
          <w:rFonts w:hint="eastAsia"/>
          <w:color w:val="000000" w:themeColor="text1"/>
          <w:highlight w:val="none"/>
          <w:lang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⑤项目与相关部门同类项目或部门内部相关项目</w:t>
      </w:r>
      <w:r>
        <w:rPr>
          <w:rFonts w:hint="eastAsia"/>
          <w:color w:val="000000" w:themeColor="text1"/>
          <w:highlight w:val="none"/>
          <w:lang w:val="en-US" w:eastAsia="zh-CN"/>
          <w14:textFill>
            <w14:solidFill>
              <w14:schemeClr w14:val="tx1"/>
            </w14:solidFill>
          </w14:textFill>
        </w:rPr>
        <w:t>不</w:t>
      </w:r>
      <w:r>
        <w:rPr>
          <w:rFonts w:hint="eastAsia"/>
          <w:color w:val="000000" w:themeColor="text1"/>
          <w:highlight w:val="none"/>
          <w:lang w:eastAsia="zh-CN"/>
          <w14:textFill>
            <w14:solidFill>
              <w14:schemeClr w14:val="tx1"/>
            </w14:solidFill>
          </w14:textFill>
        </w:rPr>
        <w:t>重复。</w:t>
      </w:r>
    </w:p>
    <w:p>
      <w:pPr>
        <w:bidi w:val="0"/>
        <w:rPr>
          <w:rFonts w:hint="default"/>
          <w:color w:val="000000" w:themeColor="text1"/>
          <w:highlight w:val="none"/>
          <w:lang w:val="en-US" w:eastAsia="zh-CN"/>
          <w14:textFill>
            <w14:solidFill>
              <w14:schemeClr w14:val="tx1"/>
            </w14:solidFill>
          </w14:textFill>
        </w:rPr>
      </w:pPr>
      <w:r>
        <w:rPr>
          <w:rFonts w:hint="eastAsia"/>
          <w:b/>
          <w:bCs/>
          <w:color w:val="000000" w:themeColor="text1"/>
          <w:highlight w:val="none"/>
          <w:lang w:val="en-US" w:eastAsia="zh-CN"/>
          <w14:textFill>
            <w14:solidFill>
              <w14:schemeClr w14:val="tx1"/>
            </w14:solidFill>
          </w14:textFill>
        </w:rPr>
        <w:t>综上，该项指标满分2分，得分2分。</w:t>
      </w:r>
    </w:p>
    <w:p>
      <w:pPr>
        <w:bidi w:val="0"/>
        <w:rPr>
          <w:rFonts w:hint="default"/>
          <w:b/>
          <w:bCs/>
          <w:color w:val="000000" w:themeColor="text1"/>
          <w:highlight w:val="none"/>
          <w:lang w:val="en-US" w:eastAsia="zh-CN"/>
          <w14:textFill>
            <w14:solidFill>
              <w14:schemeClr w14:val="tx1"/>
            </w14:solidFill>
          </w14:textFill>
        </w:rPr>
      </w:pPr>
      <w:r>
        <w:rPr>
          <w:rFonts w:hint="eastAsia"/>
          <w:b/>
          <w:bCs/>
          <w:color w:val="000000" w:themeColor="text1"/>
          <w:highlight w:val="none"/>
          <w:lang w:val="en-US" w:eastAsia="zh-CN"/>
          <w14:textFill>
            <w14:solidFill>
              <w14:schemeClr w14:val="tx1"/>
            </w14:solidFill>
          </w14:textFill>
        </w:rPr>
        <w:t>2.立项程序规范性</w:t>
      </w:r>
    </w:p>
    <w:p>
      <w:pPr>
        <w:bidi w:val="0"/>
        <w:rPr>
          <w:rFonts w:hint="eastAsia"/>
          <w:color w:val="000000" w:themeColor="text1"/>
          <w:highlight w:val="none"/>
          <w:lang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①项目按照规定的程序申请设立；</w:t>
      </w:r>
    </w:p>
    <w:p>
      <w:pPr>
        <w:bidi w:val="0"/>
        <w:rPr>
          <w:rFonts w:hint="eastAsia"/>
          <w:color w:val="000000" w:themeColor="text1"/>
          <w:highlight w:val="none"/>
          <w:lang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②审批文件、材料符合相关要求；</w:t>
      </w:r>
    </w:p>
    <w:p>
      <w:pPr>
        <w:bidi w:val="0"/>
        <w:rPr>
          <w:rFonts w:hint="eastAsia"/>
          <w:color w:val="000000" w:themeColor="text1"/>
          <w:highlight w:val="none"/>
          <w:lang w:eastAsia="zh-CN"/>
          <w14:textFill>
            <w14:solidFill>
              <w14:schemeClr w14:val="tx1"/>
            </w14:solidFill>
          </w14:textFill>
        </w:rPr>
      </w:pPr>
      <w:r>
        <w:rPr>
          <w:rFonts w:hint="eastAsia"/>
          <w:b/>
          <w:bCs/>
          <w:color w:val="000000" w:themeColor="text1"/>
          <w:highlight w:val="none"/>
          <w:lang w:val="en-US" w:eastAsia="zh-CN"/>
          <w14:textFill>
            <w14:solidFill>
              <w14:schemeClr w14:val="tx1"/>
            </w14:solidFill>
          </w14:textFill>
        </w:rPr>
        <w:t>综上，该项指标满分3分，得分3分。</w:t>
      </w:r>
    </w:p>
    <w:p>
      <w:pPr>
        <w:bidi w:val="0"/>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3.绩效目标合理性</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①项目有绩效目标；</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②项目绩效目标与实际工作内容具有相关性；</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③项目预期产出效益和效果符合正常的业绩水平；</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④与预算确定的项目投资额或资金量相匹配。</w:t>
      </w:r>
    </w:p>
    <w:p>
      <w:pPr>
        <w:bidi w:val="0"/>
        <w:rPr>
          <w:rFonts w:hint="eastAsia"/>
          <w:color w:val="000000" w:themeColor="text1"/>
          <w:lang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综上，该项指标满分5分，得分5分。</w:t>
      </w:r>
    </w:p>
    <w:p>
      <w:pPr>
        <w:bidi w:val="0"/>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4.绩效指标明确性</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①将项目绩效目标细化分解为具体的绩效指标；</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②通过清晰、可衡量的指标值予以体现；</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③与项目目标任务数或计划数相对应。</w:t>
      </w:r>
    </w:p>
    <w:p>
      <w:pPr>
        <w:bidi w:val="0"/>
        <w:rPr>
          <w:rFonts w:hint="eastAsia"/>
          <w:color w:val="000000" w:themeColor="text1"/>
          <w:lang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综上，该项指标满分5分，得分5分。</w:t>
      </w:r>
    </w:p>
    <w:p>
      <w:pPr>
        <w:bidi w:val="0"/>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5.预算编制科学性</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①预算编制经过科学论证；</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②预算内容与项目内容匹配；</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③预算额度测算依据充分，按照标准编制；</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④预算确定的项目投资额或资金量与工作任务相匹配。</w:t>
      </w:r>
    </w:p>
    <w:p>
      <w:pPr>
        <w:bidi w:val="0"/>
        <w:rPr>
          <w:rFonts w:hint="eastAsia"/>
          <w:color w:val="000000" w:themeColor="text1"/>
          <w:lang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综上，该项指标满分2分，得分2分。</w:t>
      </w:r>
    </w:p>
    <w:p>
      <w:pPr>
        <w:bidi w:val="0"/>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6.资金分配合理性</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①预算资金分配依据充分；</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②资金分配额度合理，与项目单位或地方实际相适应。</w:t>
      </w:r>
    </w:p>
    <w:p>
      <w:pPr>
        <w:bidi w:val="0"/>
        <w:rPr>
          <w:rFonts w:hint="eastAsia"/>
          <w:color w:val="000000" w:themeColor="text1"/>
          <w:lang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综上，该项指标满分3分，得分3分。</w:t>
      </w:r>
    </w:p>
    <w:p>
      <w:pPr>
        <w:pStyle w:val="4"/>
        <w:keepNext/>
        <w:keepLines/>
        <w:pageBreakBefore w:val="0"/>
        <w:widowControl w:val="0"/>
        <w:kinsoku/>
        <w:wordWrap/>
        <w:overflowPunct/>
        <w:topLinePunct w:val="0"/>
        <w:autoSpaceDE/>
        <w:autoSpaceDN/>
        <w:bidi w:val="0"/>
        <w:adjustRightInd/>
        <w:snapToGrid/>
        <w:spacing w:beforeLines="0" w:afterLines="0" w:line="360" w:lineRule="auto"/>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二</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14:textFill>
            <w14:solidFill>
              <w14:schemeClr w14:val="tx1"/>
            </w14:solidFill>
          </w14:textFill>
        </w:rPr>
        <w:t>项目过程情况</w:t>
      </w:r>
    </w:p>
    <w:p>
      <w:pPr>
        <w:pageBreakBefore w:val="0"/>
        <w:widowControl w:val="0"/>
        <w:kinsoku/>
        <w:wordWrap/>
        <w:overflowPunct/>
        <w:topLinePunct w:val="0"/>
        <w:autoSpaceDE/>
        <w:autoSpaceDN/>
        <w:bidi w:val="0"/>
        <w:adjustRightInd/>
        <w:spacing w:line="360" w:lineRule="auto"/>
        <w:ind w:firstLine="560"/>
        <w:textAlignment w:val="auto"/>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pP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项目</w:t>
      </w:r>
      <w:r>
        <w:rPr>
          <w:rFonts w:hint="eastAsia" w:ascii="宋体" w:hAnsi="宋体" w:eastAsia="宋体" w:cs="宋体"/>
          <w:color w:val="000000" w:themeColor="text1"/>
          <w:highlight w:val="none"/>
          <w:shd w:val="clear" w:color="auto" w:fill="auto"/>
          <w14:textFill>
            <w14:solidFill>
              <w14:schemeClr w14:val="tx1"/>
            </w14:solidFill>
          </w14:textFill>
        </w:rPr>
        <w:t>过程</w:t>
      </w:r>
      <w:r>
        <w:rPr>
          <w:rFonts w:hint="eastAsia" w:ascii="宋体" w:hAnsi="宋体" w:eastAsia="宋体" w:cs="宋体"/>
          <w:color w:val="000000" w:themeColor="text1"/>
          <w:kern w:val="2"/>
          <w:highlight w:val="none"/>
          <w:u w:color="000000"/>
          <w:shd w:val="clear" w:color="auto" w:fill="auto"/>
          <w:lang w:eastAsia="zh-CN"/>
          <w14:textFill>
            <w14:solidFill>
              <w14:schemeClr w14:val="tx1"/>
            </w14:solidFill>
          </w14:textFill>
        </w:rPr>
        <w:t>管理</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类指标由</w:t>
      </w:r>
      <w:r>
        <w:rPr>
          <w:rFonts w:hint="eastAsia" w:ascii="宋体" w:hAnsi="宋体" w:eastAsia="宋体" w:cs="宋体"/>
          <w:color w:val="000000" w:themeColor="text1"/>
          <w:kern w:val="2"/>
          <w:highlight w:val="none"/>
          <w:u w:color="000000"/>
          <w:shd w:val="clear" w:color="auto" w:fill="auto"/>
          <w:lang w:eastAsia="zh-CN"/>
          <w14:textFill>
            <w14:solidFill>
              <w14:schemeClr w14:val="tx1"/>
            </w14:solidFill>
          </w14:textFill>
        </w:rPr>
        <w:t>2</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个</w:t>
      </w:r>
      <w:r>
        <w:rPr>
          <w:rFonts w:hint="eastAsia" w:ascii="宋体" w:hAnsi="宋体" w:eastAsia="宋体" w:cs="宋体"/>
          <w:color w:val="000000" w:themeColor="text1"/>
          <w:kern w:val="2"/>
          <w:highlight w:val="none"/>
          <w:u w:color="000000"/>
          <w:shd w:val="clear" w:color="auto" w:fill="auto"/>
          <w:lang w:val="zh-TW" w:eastAsia="zh-CN"/>
          <w14:textFill>
            <w14:solidFill>
              <w14:schemeClr w14:val="tx1"/>
            </w14:solidFill>
          </w14:textFill>
        </w:rPr>
        <w:t>二</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级指标和</w:t>
      </w:r>
      <w:r>
        <w:rPr>
          <w:rFonts w:hint="eastAsia" w:ascii="宋体" w:hAnsi="宋体" w:eastAsia="宋体" w:cs="宋体"/>
          <w:color w:val="000000" w:themeColor="text1"/>
          <w:kern w:val="2"/>
          <w:highlight w:val="none"/>
          <w:u w:color="000000"/>
          <w:shd w:val="clear" w:color="auto" w:fill="auto"/>
          <w:lang w:val="en-US" w:eastAsia="zh-CN"/>
          <w14:textFill>
            <w14:solidFill>
              <w14:schemeClr w14:val="tx1"/>
            </w14:solidFill>
          </w14:textFill>
        </w:rPr>
        <w:t>5</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个</w:t>
      </w:r>
      <w:r>
        <w:rPr>
          <w:rFonts w:hint="eastAsia" w:ascii="宋体" w:hAnsi="宋体" w:eastAsia="宋体" w:cs="宋体"/>
          <w:color w:val="000000" w:themeColor="text1"/>
          <w:kern w:val="2"/>
          <w:highlight w:val="none"/>
          <w:u w:color="000000"/>
          <w:shd w:val="clear" w:color="auto" w:fill="auto"/>
          <w:lang w:eastAsia="zh-CN"/>
          <w14:textFill>
            <w14:solidFill>
              <w14:schemeClr w14:val="tx1"/>
            </w14:solidFill>
          </w14:textFill>
        </w:rPr>
        <w:t>三</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级指标构成，权重分</w:t>
      </w:r>
      <w:r>
        <w:rPr>
          <w:rFonts w:hint="eastAsia" w:ascii="宋体" w:hAnsi="宋体" w:eastAsia="宋体" w:cs="宋体"/>
          <w:color w:val="000000" w:themeColor="text1"/>
          <w:kern w:val="2"/>
          <w:highlight w:val="none"/>
          <w:u w:color="000000"/>
          <w:shd w:val="clear" w:color="auto" w:fill="auto"/>
          <w:lang w:val="en-US" w:eastAsia="zh-CN"/>
          <w14:textFill>
            <w14:solidFill>
              <w14:schemeClr w14:val="tx1"/>
            </w14:solidFill>
          </w14:textFill>
        </w:rPr>
        <w:t>20</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分，实际得分</w:t>
      </w:r>
      <w:r>
        <w:rPr>
          <w:rFonts w:hint="eastAsia" w:cs="宋体"/>
          <w:color w:val="000000" w:themeColor="text1"/>
          <w:kern w:val="2"/>
          <w:highlight w:val="none"/>
          <w:u w:color="000000"/>
          <w:shd w:val="clear" w:color="auto" w:fill="auto"/>
          <w:lang w:val="en-US" w:eastAsia="zh-CN"/>
          <w14:textFill>
            <w14:solidFill>
              <w14:schemeClr w14:val="tx1"/>
            </w14:solidFill>
          </w14:textFill>
        </w:rPr>
        <w:t>20</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分</w:t>
      </w:r>
      <w:r>
        <w:rPr>
          <w:rFonts w:hint="eastAsia" w:ascii="宋体" w:hAnsi="宋体" w:eastAsia="宋体" w:cs="宋体"/>
          <w:color w:val="000000" w:themeColor="text1"/>
          <w:kern w:val="2"/>
          <w:highlight w:val="none"/>
          <w:u w:color="000000"/>
          <w:shd w:val="clear" w:color="auto" w:fill="auto"/>
          <w:lang w:val="zh-TW" w:eastAsia="zh-CN"/>
          <w14:textFill>
            <w14:solidFill>
              <w14:schemeClr w14:val="tx1"/>
            </w14:solidFill>
          </w14:textFill>
        </w:rPr>
        <w:t>，</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各指标业绩值和绩效分值如表</w:t>
      </w:r>
      <w:r>
        <w:rPr>
          <w:rFonts w:hint="eastAsia" w:ascii="宋体" w:hAnsi="宋体" w:eastAsia="宋体" w:cs="宋体"/>
          <w:color w:val="000000" w:themeColor="text1"/>
          <w:kern w:val="2"/>
          <w:highlight w:val="none"/>
          <w:u w:color="000000"/>
          <w:shd w:val="clear" w:color="auto" w:fill="auto"/>
          <w:lang w:val="en-US" w:eastAsia="zh-CN"/>
          <w14:textFill>
            <w14:solidFill>
              <w14:schemeClr w14:val="tx1"/>
            </w14:solidFill>
          </w14:textFill>
        </w:rPr>
        <w:t>4</w:t>
      </w:r>
      <w:r>
        <w:rPr>
          <w:rFonts w:hint="eastAsia" w:ascii="宋体" w:hAnsi="宋体" w:eastAsia="宋体" w:cs="宋体"/>
          <w:color w:val="000000" w:themeColor="text1"/>
          <w:kern w:val="2"/>
          <w:highlight w:val="none"/>
          <w:u w:color="000000"/>
          <w:shd w:val="clear" w:color="auto" w:fill="auto"/>
          <w:lang w:eastAsia="zh-CN"/>
          <w14:textFill>
            <w14:solidFill>
              <w14:schemeClr w14:val="tx1"/>
            </w14:solidFill>
          </w14:textFill>
        </w:rPr>
        <w:t>-2</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所示</w:t>
      </w:r>
      <w:r>
        <w:rPr>
          <w:rFonts w:hint="eastAsia" w:cs="宋体"/>
          <w:b/>
          <w:bCs/>
          <w:color w:val="000000" w:themeColor="text1"/>
          <w:kern w:val="2"/>
          <w:highlight w:val="none"/>
          <w:u w:color="000000"/>
          <w:shd w:val="clear" w:color="auto" w:fill="auto"/>
          <w:lang w:val="zh-TW" w:eastAsia="zh-CN"/>
          <w14:textFill>
            <w14:solidFill>
              <w14:schemeClr w14:val="tx1"/>
            </w14:solidFill>
          </w14:textFill>
        </w:rPr>
        <w:t>（</w:t>
      </w:r>
      <w:r>
        <w:rPr>
          <w:rFonts w:hint="eastAsia" w:cs="宋体"/>
          <w:b/>
          <w:bCs/>
          <w:color w:val="000000" w:themeColor="text1"/>
          <w:kern w:val="2"/>
          <w:highlight w:val="none"/>
          <w:u w:color="000000"/>
          <w:shd w:val="clear" w:color="auto" w:fill="auto"/>
          <w:lang w:val="en-US" w:eastAsia="zh-CN"/>
          <w14:textFill>
            <w14:solidFill>
              <w14:schemeClr w14:val="tx1"/>
            </w14:solidFill>
          </w14:textFill>
        </w:rPr>
        <w:t>详见上传的附件</w:t>
      </w:r>
      <w:r>
        <w:rPr>
          <w:rFonts w:hint="eastAsia" w:cs="宋体"/>
          <w:b/>
          <w:bCs/>
          <w:color w:val="000000" w:themeColor="text1"/>
          <w:kern w:val="2"/>
          <w:highlight w:val="none"/>
          <w:u w:color="000000"/>
          <w:shd w:val="clear" w:color="auto" w:fill="auto"/>
          <w:lang w:val="zh-TW" w:eastAsia="zh-CN"/>
          <w14:textFill>
            <w14:solidFill>
              <w14:schemeClr w14:val="tx1"/>
            </w14:solidFill>
          </w14:textFill>
        </w:rPr>
        <w:t>）</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4-2</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项目</w:t>
      </w:r>
      <w:r>
        <w:rPr>
          <w:rFonts w:hint="eastAsia" w:ascii="宋体" w:hAnsi="宋体" w:eastAsia="宋体" w:cs="宋体"/>
          <w:b/>
          <w:bCs/>
          <w:color w:val="000000" w:themeColor="text1"/>
          <w:kern w:val="0"/>
          <w:sz w:val="28"/>
          <w:szCs w:val="28"/>
          <w:highlight w:val="none"/>
          <w:shd w:val="clear" w:color="auto" w:fill="auto"/>
          <w:lang w:val="zh-TW" w:eastAsia="zh-CN"/>
          <w14:textFill>
            <w14:solidFill>
              <w14:schemeClr w14:val="tx1"/>
            </w14:solidFill>
          </w14:textFill>
        </w:rPr>
        <w:t>管理</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9"/>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4</w:t>
            </w:r>
          </w:p>
        </w:tc>
      </w:tr>
      <w:tr>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20</w:t>
            </w:r>
          </w:p>
        </w:tc>
      </w:tr>
    </w:tbl>
    <w:p>
      <w:pPr>
        <w:numPr>
          <w:ilvl w:val="0"/>
          <w:numId w:val="5"/>
        </w:numPr>
        <w:bidi w:val="0"/>
        <w:rPr>
          <w:rFonts w:hint="eastAsia"/>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资金到位率</w:t>
      </w:r>
    </w:p>
    <w:p>
      <w:pPr>
        <w:numPr>
          <w:ilvl w:val="0"/>
          <w:numId w:val="0"/>
        </w:numPr>
        <w:bidi w:val="0"/>
        <w:ind w:firstLine="560" w:firstLineChars="200"/>
        <w:rPr>
          <w:rFonts w:hint="default"/>
          <w:color w:val="000000" w:themeColor="text1"/>
          <w:lang w:val="en-US" w:eastAsia="zh-CN"/>
          <w14:textFill>
            <w14:solidFill>
              <w14:schemeClr w14:val="tx1"/>
            </w14:solidFill>
          </w14:textFill>
        </w:rPr>
      </w:pPr>
      <w:r>
        <w:rPr>
          <w:rFonts w:hint="eastAsia"/>
          <w:color w:val="000000" w:themeColor="text1"/>
          <w:lang w:eastAsia="zh-CN"/>
          <w14:textFill>
            <w14:solidFill>
              <w14:schemeClr w14:val="tx1"/>
            </w14:solidFill>
          </w14:textFill>
        </w:rPr>
        <w:t>资金到位率=（</w:t>
      </w:r>
      <w:r>
        <w:rPr>
          <w:rFonts w:hint="eastAsia"/>
          <w:color w:val="000000" w:themeColor="text1"/>
          <w:lang w:val="en-US" w:eastAsia="zh-CN"/>
          <w14:textFill>
            <w14:solidFill>
              <w14:schemeClr w14:val="tx1"/>
            </w14:solidFill>
          </w14:textFill>
        </w:rPr>
        <w:t>20</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20</w:t>
      </w:r>
      <w:r>
        <w:rPr>
          <w:rFonts w:hint="eastAsia"/>
          <w:color w:val="000000" w:themeColor="text1"/>
          <w:lang w:eastAsia="zh-CN"/>
          <w14:textFill>
            <w14:solidFill>
              <w14:schemeClr w14:val="tx1"/>
            </w14:solidFill>
          </w14:textFill>
        </w:rPr>
        <w:t>）×100%</w:t>
      </w:r>
      <w:r>
        <w:rPr>
          <w:rFonts w:hint="eastAsia"/>
          <w:color w:val="000000" w:themeColor="text1"/>
          <w:lang w:val="en-US" w:eastAsia="zh-CN"/>
          <w14:textFill>
            <w14:solidFill>
              <w14:schemeClr w14:val="tx1"/>
            </w14:solidFill>
          </w14:textFill>
        </w:rPr>
        <w:t>=100%</w:t>
      </w:r>
    </w:p>
    <w:p>
      <w:pPr>
        <w:bidi w:val="0"/>
        <w:rPr>
          <w:rFonts w:hint="eastAsia"/>
          <w:color w:val="000000" w:themeColor="text1"/>
          <w:lang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综上，该项指标满分4分，得分4分。</w:t>
      </w:r>
    </w:p>
    <w:p>
      <w:pPr>
        <w:bidi w:val="0"/>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2.预算执行率</w:t>
      </w:r>
    </w:p>
    <w:p>
      <w:pPr>
        <w:bidi w:val="0"/>
        <w:rPr>
          <w:rFonts w:hint="default"/>
          <w:color w:val="000000" w:themeColor="text1"/>
          <w:lang w:val="en-US" w:eastAsia="zh-CN"/>
          <w14:textFill>
            <w14:solidFill>
              <w14:schemeClr w14:val="tx1"/>
            </w14:solidFill>
          </w14:textFill>
        </w:rPr>
      </w:pPr>
      <w:r>
        <w:rPr>
          <w:rFonts w:hint="eastAsia"/>
          <w:color w:val="000000" w:themeColor="text1"/>
          <w:lang w:eastAsia="zh-CN"/>
          <w14:textFill>
            <w14:solidFill>
              <w14:schemeClr w14:val="tx1"/>
            </w14:solidFill>
          </w14:textFill>
        </w:rPr>
        <w:t>预算执行率=（</w:t>
      </w:r>
      <w:r>
        <w:rPr>
          <w:rFonts w:hint="eastAsia"/>
          <w:color w:val="000000" w:themeColor="text1"/>
          <w:lang w:val="en-US" w:eastAsia="zh-CN"/>
          <w14:textFill>
            <w14:solidFill>
              <w14:schemeClr w14:val="tx1"/>
            </w14:solidFill>
          </w14:textFill>
        </w:rPr>
        <w:t>20</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20</w:t>
      </w:r>
      <w:r>
        <w:rPr>
          <w:rFonts w:hint="eastAsia"/>
          <w:color w:val="000000" w:themeColor="text1"/>
          <w:lang w:eastAsia="zh-CN"/>
          <w14:textFill>
            <w14:solidFill>
              <w14:schemeClr w14:val="tx1"/>
            </w14:solidFill>
          </w14:textFill>
        </w:rPr>
        <w:t>）×100%</w:t>
      </w:r>
      <w:r>
        <w:rPr>
          <w:rFonts w:hint="eastAsia"/>
          <w:color w:val="000000" w:themeColor="text1"/>
          <w:lang w:val="en-US" w:eastAsia="zh-CN"/>
          <w14:textFill>
            <w14:solidFill>
              <w14:schemeClr w14:val="tx1"/>
            </w14:solidFill>
          </w14:textFill>
        </w:rPr>
        <w:t>=100%</w:t>
      </w:r>
    </w:p>
    <w:p>
      <w:pPr>
        <w:bidi w:val="0"/>
        <w:rPr>
          <w:rFonts w:hint="eastAsia"/>
          <w:color w:val="000000" w:themeColor="text1"/>
          <w:lang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综上，该项指标满分4分，得分4分。</w:t>
      </w:r>
    </w:p>
    <w:p>
      <w:pPr>
        <w:bidi w:val="0"/>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3.资金使用合规性</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①符合国家财经法规和财务管理制度以及有关专项资金管理办法的规定；</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②资金的拨付有完整的审批程序和手续；</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③符合项目预算批复或合同规定的用途；</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④</w:t>
      </w:r>
      <w:r>
        <w:rPr>
          <w:rFonts w:hint="eastAsia"/>
          <w:color w:val="000000" w:themeColor="text1"/>
          <w:lang w:val="en-US" w:eastAsia="zh-CN"/>
          <w14:textFill>
            <w14:solidFill>
              <w14:schemeClr w14:val="tx1"/>
            </w14:solidFill>
          </w14:textFill>
        </w:rPr>
        <w:t>不</w:t>
      </w:r>
      <w:r>
        <w:rPr>
          <w:rFonts w:hint="eastAsia"/>
          <w:color w:val="000000" w:themeColor="text1"/>
          <w:lang w:eastAsia="zh-CN"/>
          <w14:textFill>
            <w14:solidFill>
              <w14:schemeClr w14:val="tx1"/>
            </w14:solidFill>
          </w14:textFill>
        </w:rPr>
        <w:t>存在截留、挤占、挪用、虚列支出等情况。</w:t>
      </w:r>
    </w:p>
    <w:p>
      <w:pPr>
        <w:bidi w:val="0"/>
        <w:rPr>
          <w:rFonts w:hint="eastAsia"/>
          <w:color w:val="000000" w:themeColor="text1"/>
          <w:lang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综上，该项指标满分4分，得分4分。</w:t>
      </w:r>
    </w:p>
    <w:p>
      <w:pPr>
        <w:numPr>
          <w:ilvl w:val="0"/>
          <w:numId w:val="6"/>
        </w:numPr>
        <w:bidi w:val="0"/>
        <w:rPr>
          <w:rFonts w:hint="eastAsia"/>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管理制度健全性</w:t>
      </w:r>
    </w:p>
    <w:p>
      <w:pPr>
        <w:numPr>
          <w:ilvl w:val="0"/>
          <w:numId w:val="0"/>
        </w:numPr>
        <w:bidi w:val="0"/>
        <w:ind w:firstLine="560" w:firstLineChars="20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①</w:t>
      </w:r>
      <w:r>
        <w:rPr>
          <w:rFonts w:hint="eastAsia"/>
          <w:color w:val="000000" w:themeColor="text1"/>
          <w:lang w:val="en-US" w:eastAsia="zh-CN"/>
          <w14:textFill>
            <w14:solidFill>
              <w14:schemeClr w14:val="tx1"/>
            </w14:solidFill>
          </w14:textFill>
        </w:rPr>
        <w:t>根据《中央补助地方美术馆、公共图书馆、文化馆（站）免费开放补助资金管理办法》</w:t>
      </w:r>
      <w:r>
        <w:rPr>
          <w:rFonts w:hint="eastAsia"/>
          <w:color w:val="000000" w:themeColor="text1"/>
          <w:highlight w:val="none"/>
          <w:lang w:eastAsia="zh-CN"/>
          <w14:textFill>
            <w14:solidFill>
              <w14:schemeClr w14:val="tx1"/>
            </w14:solidFill>
          </w14:textFill>
        </w:rPr>
        <w:t>《财务管理制度》《专项资金使用管理制度》《内部控制管理手册》</w:t>
      </w:r>
      <w:r>
        <w:rPr>
          <w:rFonts w:hint="eastAsia"/>
          <w:color w:val="000000" w:themeColor="text1"/>
          <w:lang w:eastAsia="zh-CN"/>
          <w14:textFill>
            <w14:solidFill>
              <w14:schemeClr w14:val="tx1"/>
            </w14:solidFill>
          </w14:textFill>
        </w:rPr>
        <w:t>已具有相应的财务和业务管理制度；</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②财务和业务管理制度合法、合规、完整。</w:t>
      </w:r>
    </w:p>
    <w:p>
      <w:pPr>
        <w:bidi w:val="0"/>
        <w:rPr>
          <w:rFonts w:hint="eastAsia"/>
          <w:color w:val="000000" w:themeColor="text1"/>
          <w:lang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综上，该项指标满分4分，得分4分。</w:t>
      </w:r>
    </w:p>
    <w:p>
      <w:pPr>
        <w:bidi w:val="0"/>
        <w:ind w:left="1403" w:leftChars="200" w:hanging="843" w:hangingChars="300"/>
        <w:rPr>
          <w:rFonts w:hint="eastAsia"/>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5.制度执行有效性</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①遵守相关法律法规和相关管理规定；</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②项目调整及支出调整手续完备；</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③项目合同书、验收报告、技术鉴定等资料齐全并及时归档；</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④项目实施的人员条件、场地设备、信息支撑等落实到位。</w:t>
      </w:r>
    </w:p>
    <w:p>
      <w:pPr>
        <w:bidi w:val="0"/>
        <w:rPr>
          <w:rFonts w:hint="eastAsia"/>
          <w:color w:val="000000" w:themeColor="text1"/>
          <w:lang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综上，该项指标满分4分，得分4分。</w:t>
      </w:r>
    </w:p>
    <w:p>
      <w:pPr>
        <w:pStyle w:val="4"/>
        <w:pageBreakBefore w:val="0"/>
        <w:numPr>
          <w:ilvl w:val="0"/>
          <w:numId w:val="0"/>
        </w:numPr>
        <w:kinsoku/>
        <w:wordWrap/>
        <w:overflowPunct/>
        <w:topLinePunct w:val="0"/>
        <w:autoSpaceDE/>
        <w:autoSpaceDN/>
        <w:bidi w:val="0"/>
        <w:adjustRightInd/>
        <w:spacing w:beforeLines="0" w:afterLines="0" w:line="360" w:lineRule="auto"/>
        <w:ind w:leftChars="200"/>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三</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14:textFill>
            <w14:solidFill>
              <w14:schemeClr w14:val="tx1"/>
            </w14:solidFill>
          </w14:textFill>
        </w:rPr>
        <w:t>项目产出情况</w:t>
      </w:r>
    </w:p>
    <w:p>
      <w:pPr>
        <w:pageBreakBefore w:val="0"/>
        <w:widowControl w:val="0"/>
        <w:kinsoku/>
        <w:wordWrap/>
        <w:overflowPunct/>
        <w:topLinePunct w:val="0"/>
        <w:autoSpaceDE/>
        <w:autoSpaceDN/>
        <w:bidi w:val="0"/>
        <w:adjustRightInd/>
        <w:spacing w:line="360" w:lineRule="auto"/>
        <w:ind w:firstLine="560"/>
        <w:textAlignment w:val="auto"/>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pP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项目</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产出</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类指标由</w:t>
      </w:r>
      <w:r>
        <w:rPr>
          <w:rFonts w:hint="eastAsia" w:cs="宋体"/>
          <w:color w:val="000000" w:themeColor="text1"/>
          <w:kern w:val="2"/>
          <w:highlight w:val="none"/>
          <w:u w:color="000000"/>
          <w:shd w:val="clear" w:color="auto" w:fill="auto"/>
          <w:lang w:val="en-US" w:eastAsia="zh-CN"/>
          <w14:textFill>
            <w14:solidFill>
              <w14:schemeClr w14:val="tx1"/>
            </w14:solidFill>
          </w14:textFill>
        </w:rPr>
        <w:t>4</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个</w:t>
      </w:r>
      <w:r>
        <w:rPr>
          <w:rFonts w:hint="eastAsia" w:ascii="宋体" w:hAnsi="宋体" w:eastAsia="宋体" w:cs="宋体"/>
          <w:color w:val="000000" w:themeColor="text1"/>
          <w:kern w:val="2"/>
          <w:highlight w:val="none"/>
          <w:u w:color="000000"/>
          <w:shd w:val="clear" w:color="auto" w:fill="auto"/>
          <w:lang w:val="zh-TW" w:eastAsia="zh-CN"/>
          <w14:textFill>
            <w14:solidFill>
              <w14:schemeClr w14:val="tx1"/>
            </w14:solidFill>
          </w14:textFill>
        </w:rPr>
        <w:t>二</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级指标和</w:t>
      </w:r>
      <w:r>
        <w:rPr>
          <w:rFonts w:hint="eastAsia" w:cs="宋体"/>
          <w:color w:val="000000" w:themeColor="text1"/>
          <w:kern w:val="2"/>
          <w:highlight w:val="none"/>
          <w:u w:color="000000"/>
          <w:shd w:val="clear" w:color="auto" w:fill="auto"/>
          <w:lang w:val="en-US" w:eastAsia="zh-CN"/>
          <w14:textFill>
            <w14:solidFill>
              <w14:schemeClr w14:val="tx1"/>
            </w14:solidFill>
          </w14:textFill>
        </w:rPr>
        <w:t>5</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个</w:t>
      </w:r>
      <w:r>
        <w:rPr>
          <w:rFonts w:hint="eastAsia" w:ascii="宋体" w:hAnsi="宋体" w:eastAsia="宋体" w:cs="宋体"/>
          <w:color w:val="000000" w:themeColor="text1"/>
          <w:kern w:val="2"/>
          <w:highlight w:val="none"/>
          <w:u w:color="000000"/>
          <w:shd w:val="clear" w:color="auto" w:fill="auto"/>
          <w:lang w:eastAsia="zh-CN"/>
          <w14:textFill>
            <w14:solidFill>
              <w14:schemeClr w14:val="tx1"/>
            </w14:solidFill>
          </w14:textFill>
        </w:rPr>
        <w:t>三</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级指标构成，权重分</w:t>
      </w:r>
      <w:r>
        <w:rPr>
          <w:rFonts w:hint="eastAsia" w:ascii="宋体" w:hAnsi="宋体" w:eastAsia="宋体" w:cs="宋体"/>
          <w:color w:val="000000" w:themeColor="text1"/>
          <w:kern w:val="2"/>
          <w:highlight w:val="none"/>
          <w:u w:color="000000"/>
          <w:shd w:val="clear" w:color="auto" w:fill="auto"/>
          <w:lang w:val="en-US" w:eastAsia="zh-CN"/>
          <w14:textFill>
            <w14:solidFill>
              <w14:schemeClr w14:val="tx1"/>
            </w14:solidFill>
          </w14:textFill>
        </w:rPr>
        <w:t>30</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分，实际得分</w:t>
      </w:r>
      <w:r>
        <w:rPr>
          <w:rFonts w:hint="eastAsia" w:cs="宋体"/>
          <w:color w:val="000000" w:themeColor="text1"/>
          <w:kern w:val="2"/>
          <w:highlight w:val="none"/>
          <w:u w:color="000000"/>
          <w:shd w:val="clear" w:color="auto" w:fill="auto"/>
          <w:lang w:val="en-US" w:eastAsia="zh-CN"/>
          <w14:textFill>
            <w14:solidFill>
              <w14:schemeClr w14:val="tx1"/>
            </w14:solidFill>
          </w14:textFill>
        </w:rPr>
        <w:t>30</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分</w:t>
      </w:r>
      <w:r>
        <w:rPr>
          <w:rFonts w:hint="eastAsia" w:ascii="宋体" w:hAnsi="宋体" w:eastAsia="宋体" w:cs="宋体"/>
          <w:color w:val="000000" w:themeColor="text1"/>
          <w:kern w:val="2"/>
          <w:highlight w:val="none"/>
          <w:u w:color="000000"/>
          <w:shd w:val="clear" w:color="auto" w:fill="auto"/>
          <w:lang w:val="zh-TW" w:eastAsia="zh-CN"/>
          <w14:textFill>
            <w14:solidFill>
              <w14:schemeClr w14:val="tx1"/>
            </w14:solidFill>
          </w14:textFill>
        </w:rPr>
        <w:t>，</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各指标业绩值和绩效分值如表</w:t>
      </w:r>
      <w:r>
        <w:rPr>
          <w:rFonts w:hint="eastAsia" w:ascii="宋体" w:hAnsi="宋体" w:eastAsia="宋体" w:cs="宋体"/>
          <w:color w:val="000000" w:themeColor="text1"/>
          <w:kern w:val="2"/>
          <w:highlight w:val="none"/>
          <w:u w:color="000000"/>
          <w:shd w:val="clear" w:color="auto" w:fill="auto"/>
          <w:lang w:val="en-US" w:eastAsia="zh-CN"/>
          <w14:textFill>
            <w14:solidFill>
              <w14:schemeClr w14:val="tx1"/>
            </w14:solidFill>
          </w14:textFill>
        </w:rPr>
        <w:t>4</w:t>
      </w:r>
      <w:r>
        <w:rPr>
          <w:rFonts w:hint="eastAsia" w:ascii="宋体" w:hAnsi="宋体" w:eastAsia="宋体" w:cs="宋体"/>
          <w:color w:val="000000" w:themeColor="text1"/>
          <w:kern w:val="2"/>
          <w:highlight w:val="none"/>
          <w:u w:color="000000"/>
          <w:shd w:val="clear" w:color="auto" w:fill="auto"/>
          <w:lang w:eastAsia="zh-CN"/>
          <w14:textFill>
            <w14:solidFill>
              <w14:schemeClr w14:val="tx1"/>
            </w14:solidFill>
          </w14:textFill>
        </w:rPr>
        <w:t>-</w:t>
      </w:r>
      <w:r>
        <w:rPr>
          <w:rFonts w:hint="eastAsia" w:ascii="宋体" w:hAnsi="宋体" w:eastAsia="宋体" w:cs="宋体"/>
          <w:color w:val="000000" w:themeColor="text1"/>
          <w:kern w:val="2"/>
          <w:highlight w:val="none"/>
          <w:u w:color="000000"/>
          <w:shd w:val="clear" w:color="auto" w:fill="auto"/>
          <w:lang w:val="en-US" w:eastAsia="zh-CN"/>
          <w14:textFill>
            <w14:solidFill>
              <w14:schemeClr w14:val="tx1"/>
            </w14:solidFill>
          </w14:textFill>
        </w:rPr>
        <w:t>3</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所示</w:t>
      </w:r>
      <w:r>
        <w:rPr>
          <w:rFonts w:hint="eastAsia" w:cs="宋体"/>
          <w:b/>
          <w:bCs/>
          <w:color w:val="000000" w:themeColor="text1"/>
          <w:kern w:val="2"/>
          <w:highlight w:val="none"/>
          <w:u w:color="000000"/>
          <w:shd w:val="clear" w:color="auto" w:fill="auto"/>
          <w:lang w:val="zh-TW" w:eastAsia="zh-CN"/>
          <w14:textFill>
            <w14:solidFill>
              <w14:schemeClr w14:val="tx1"/>
            </w14:solidFill>
          </w14:textFill>
        </w:rPr>
        <w:t>（</w:t>
      </w:r>
      <w:r>
        <w:rPr>
          <w:rFonts w:hint="eastAsia" w:cs="宋体"/>
          <w:b/>
          <w:bCs/>
          <w:color w:val="000000" w:themeColor="text1"/>
          <w:kern w:val="2"/>
          <w:highlight w:val="none"/>
          <w:u w:color="000000"/>
          <w:shd w:val="clear" w:color="auto" w:fill="auto"/>
          <w:lang w:val="en-US" w:eastAsia="zh-CN"/>
          <w14:textFill>
            <w14:solidFill>
              <w14:schemeClr w14:val="tx1"/>
            </w14:solidFill>
          </w14:textFill>
        </w:rPr>
        <w:t>详见上传的附件</w:t>
      </w:r>
      <w:r>
        <w:rPr>
          <w:rFonts w:hint="eastAsia" w:cs="宋体"/>
          <w:b/>
          <w:bCs/>
          <w:color w:val="000000" w:themeColor="text1"/>
          <w:kern w:val="2"/>
          <w:highlight w:val="none"/>
          <w:u w:color="000000"/>
          <w:shd w:val="clear" w:color="auto" w:fill="auto"/>
          <w:lang w:val="zh-TW" w:eastAsia="zh-CN"/>
          <w14:textFill>
            <w14:solidFill>
              <w14:schemeClr w14:val="tx1"/>
            </w14:solidFill>
          </w14:textFill>
        </w:rPr>
        <w:t>）</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4-3项目产出</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9"/>
        <w:tblW w:w="8197" w:type="dxa"/>
        <w:tblInd w:w="0" w:type="dxa"/>
        <w:shd w:val="clear" w:color="auto" w:fill="auto"/>
        <w:tblLayout w:type="fixed"/>
        <w:tblCellMar>
          <w:top w:w="0" w:type="dxa"/>
          <w:left w:w="0" w:type="dxa"/>
          <w:bottom w:w="0" w:type="dxa"/>
          <w:right w:w="0" w:type="dxa"/>
        </w:tblCellMar>
      </w:tblPr>
      <w:tblGrid>
        <w:gridCol w:w="634"/>
        <w:gridCol w:w="928"/>
        <w:gridCol w:w="2644"/>
        <w:gridCol w:w="1437"/>
        <w:gridCol w:w="558"/>
        <w:gridCol w:w="1365"/>
        <w:gridCol w:w="631"/>
      </w:tblGrid>
      <w:tr>
        <w:tblPrEx>
          <w:tblCellMar>
            <w:top w:w="0" w:type="dxa"/>
            <w:left w:w="0" w:type="dxa"/>
            <w:bottom w:w="0" w:type="dxa"/>
            <w:right w:w="0" w:type="dxa"/>
          </w:tblCellMar>
        </w:tblPrEx>
        <w:trPr>
          <w:trHeight w:val="750" w:hRule="atLeast"/>
        </w:trPr>
        <w:tc>
          <w:tcPr>
            <w:tcW w:w="63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92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264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指标得分</w:t>
            </w:r>
          </w:p>
        </w:tc>
      </w:tr>
      <w:tr>
        <w:tblPrEx>
          <w:tblCellMar>
            <w:top w:w="0" w:type="dxa"/>
            <w:left w:w="0" w:type="dxa"/>
            <w:bottom w:w="0" w:type="dxa"/>
            <w:right w:w="0" w:type="dxa"/>
          </w:tblCellMar>
        </w:tblPrEx>
        <w:trPr>
          <w:trHeight w:val="415"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产出</w:t>
            </w: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数量指标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免费开放国画、书法、红色教育、非物质文化遗产等特色展厅</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8场次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6</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8场次</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6</w:t>
            </w:r>
          </w:p>
        </w:tc>
      </w:tr>
      <w:tr>
        <w:tblPrEx>
          <w:tblCellMar>
            <w:top w:w="0" w:type="dxa"/>
            <w:left w:w="0" w:type="dxa"/>
            <w:bottom w:w="0" w:type="dxa"/>
            <w:right w:w="0" w:type="dxa"/>
          </w:tblCellMar>
        </w:tblPrEx>
        <w:trPr>
          <w:trHeight w:val="415"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送文化下乡、进社区、进校园、进企业文艺演出活动</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120场次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6</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124场次</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6</w:t>
            </w:r>
          </w:p>
        </w:tc>
      </w:tr>
      <w:tr>
        <w:tblPrEx>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质量指标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免费开放覆盖率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6</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6</w:t>
            </w:r>
          </w:p>
        </w:tc>
      </w:tr>
      <w:tr>
        <w:tblPrEx>
          <w:tblCellMar>
            <w:top w:w="0" w:type="dxa"/>
            <w:left w:w="0" w:type="dxa"/>
            <w:bottom w:w="0" w:type="dxa"/>
            <w:right w:w="0" w:type="dxa"/>
          </w:tblCellMar>
        </w:tblPrEx>
        <w:trPr>
          <w:trHeight w:val="41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时效指标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免费开放时间</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2022年1月-12月</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6</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2022年1月-12月</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6</w:t>
            </w:r>
          </w:p>
        </w:tc>
      </w:tr>
      <w:tr>
        <w:tblPrEx>
          <w:tblCellMar>
            <w:top w:w="0" w:type="dxa"/>
            <w:left w:w="0" w:type="dxa"/>
            <w:bottom w:w="0" w:type="dxa"/>
            <w:right w:w="0" w:type="dxa"/>
          </w:tblCellMar>
        </w:tblPrEx>
        <w:trPr>
          <w:trHeight w:val="42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成本指标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both"/>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每年免费开放经费开支标准</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default" w:ascii="Arial" w:hAnsi="Arial" w:eastAsia="宋体" w:cs="Arial"/>
                <w:color w:val="000000" w:themeColor="text1"/>
                <w:kern w:val="0"/>
                <w:sz w:val="20"/>
                <w:szCs w:val="20"/>
                <w:highlight w:val="none"/>
                <w:shd w:val="clear" w:color="auto" w:fill="auto"/>
                <w:lang w:val="en-US" w:eastAsia="zh-CN"/>
                <w14:textFill>
                  <w14:solidFill>
                    <w14:schemeClr w14:val="tx1"/>
                  </w14:solidFill>
                </w14:textFill>
              </w:rPr>
              <w:t>≤</w:t>
            </w: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6</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20万元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6</w:t>
            </w:r>
          </w:p>
        </w:tc>
      </w:tr>
      <w:tr>
        <w:tblPrEx>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30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30</w:t>
            </w:r>
          </w:p>
        </w:tc>
      </w:tr>
    </w:tbl>
    <w:p>
      <w:pPr>
        <w:bidi w:val="0"/>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1.项目完成数量</w:t>
      </w:r>
    </w:p>
    <w:p>
      <w:pPr>
        <w:bidi w:val="0"/>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“免费开放国画、书法、红色教育、非物质文化遗产等特色展厅”指标，预期指标值为8场次，实际完成为8场次。实际完成率=（8/8）×100%=100%。</w:t>
      </w:r>
    </w:p>
    <w:p>
      <w:pPr>
        <w:bidi w:val="0"/>
        <w:rPr>
          <w:rFonts w:hint="eastAsia"/>
          <w:b w:val="0"/>
          <w:bCs w:val="0"/>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综上，该项指标满分6分，得分6分。</w:t>
      </w:r>
    </w:p>
    <w:p>
      <w:pPr>
        <w:bidi w:val="0"/>
        <w:rPr>
          <w:rFonts w:hint="default"/>
          <w:color w:val="000000" w:themeColor="text1"/>
          <w:lang w:val="en-US" w:eastAsia="zh-CN"/>
          <w14:textFill>
            <w14:solidFill>
              <w14:schemeClr w14:val="tx1"/>
            </w14:solidFill>
          </w14:textFill>
        </w:rPr>
      </w:pP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送文化下乡、进社区、进校园、进企业文艺演出活动”指标，预期指标值为120场次，实际完成为124场次。实际完成率=（124/120）×100%=103.33%。</w:t>
      </w:r>
    </w:p>
    <w:p>
      <w:pPr>
        <w:bidi w:val="0"/>
        <w:rPr>
          <w:rFonts w:hint="eastAsia"/>
          <w:b w:val="0"/>
          <w:bCs w:val="0"/>
          <w:color w:val="000000" w:themeColor="text1"/>
          <w:lang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综上，该项指标满分6分，得分6分。</w:t>
      </w:r>
    </w:p>
    <w:p>
      <w:pPr>
        <w:bidi w:val="0"/>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2.项目完成质量</w:t>
      </w:r>
    </w:p>
    <w:p>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免费开放覆盖率”指标，预期指标值为100%，实际完成为100%。</w:t>
      </w:r>
    </w:p>
    <w:p>
      <w:pPr>
        <w:bidi w:val="0"/>
        <w:rPr>
          <w:rFonts w:hint="eastAsia"/>
          <w:b/>
          <w:bCs/>
          <w:color w:val="000000" w:themeColor="text1"/>
          <w:lang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综上，该项指标满分6分，得分6分。</w:t>
      </w:r>
    </w:p>
    <w:p>
      <w:pPr>
        <w:numPr>
          <w:ilvl w:val="0"/>
          <w:numId w:val="7"/>
        </w:numPr>
        <w:bidi w:val="0"/>
        <w:rPr>
          <w:rFonts w:hint="eastAsia"/>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项目完成时效</w:t>
      </w:r>
    </w:p>
    <w:p>
      <w:pPr>
        <w:numPr>
          <w:ilvl w:val="0"/>
          <w:numId w:val="0"/>
        </w:numPr>
        <w:bidi w:val="0"/>
        <w:rPr>
          <w:rFonts w:hint="eastAsia"/>
          <w:color w:val="000000" w:themeColor="text1"/>
          <w:lang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   </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免费开放时间</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指标，预期指标值为2021年1月-12月，实际完成为2021年1月-12月。</w:t>
      </w:r>
    </w:p>
    <w:p>
      <w:pPr>
        <w:bidi w:val="0"/>
        <w:rPr>
          <w:rFonts w:hint="eastAsia"/>
          <w:b/>
          <w:bCs/>
          <w:color w:val="000000" w:themeColor="text1"/>
          <w:lang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综上，该项指标满分6分，得分6分。</w:t>
      </w:r>
    </w:p>
    <w:p>
      <w:pPr>
        <w:numPr>
          <w:ilvl w:val="0"/>
          <w:numId w:val="7"/>
        </w:numPr>
        <w:bidi w:val="0"/>
        <w:ind w:firstLine="562" w:firstLineChars="200"/>
        <w:rPr>
          <w:rFonts w:hint="eastAsia"/>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项目完成成本</w:t>
      </w:r>
    </w:p>
    <w:p>
      <w:pPr>
        <w:numPr>
          <w:ilvl w:val="0"/>
          <w:numId w:val="0"/>
        </w:numPr>
        <w:bidi w:val="0"/>
        <w:rPr>
          <w:rFonts w:hint="eastAsia"/>
          <w:color w:val="000000" w:themeColor="text1"/>
          <w:lang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   </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每年免费开放经费开支标准</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指标，预期指标值为</w:t>
      </w:r>
      <w:r>
        <w:rPr>
          <w:rFonts w:hint="default" w:ascii="Arial" w:hAnsi="Arial" w:cs="Arial"/>
          <w:color w:val="000000" w:themeColor="text1"/>
          <w:lang w:val="en-US" w:eastAsia="zh-CN"/>
          <w14:textFill>
            <w14:solidFill>
              <w14:schemeClr w14:val="tx1"/>
            </w14:solidFill>
          </w14:textFill>
        </w:rPr>
        <w:t>≤</w:t>
      </w:r>
      <w:r>
        <w:rPr>
          <w:rFonts w:hint="eastAsia"/>
          <w:color w:val="000000" w:themeColor="text1"/>
          <w:lang w:val="en-US" w:eastAsia="zh-CN"/>
          <w14:textFill>
            <w14:solidFill>
              <w14:schemeClr w14:val="tx1"/>
            </w14:solidFill>
          </w14:textFill>
        </w:rPr>
        <w:t>20万元，实际完成为20万元。实际完成率=（20/20）×100%=100%。</w:t>
      </w:r>
    </w:p>
    <w:p>
      <w:pPr>
        <w:bidi w:val="0"/>
        <w:rPr>
          <w:rFonts w:hint="eastAsia"/>
          <w:b/>
          <w:bCs/>
          <w:color w:val="000000" w:themeColor="text1"/>
          <w:lang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综上，该项指标满分6分，得分6分。</w:t>
      </w:r>
    </w:p>
    <w:p>
      <w:pPr>
        <w:pStyle w:val="4"/>
        <w:pageBreakBefore w:val="0"/>
        <w:numPr>
          <w:ilvl w:val="0"/>
          <w:numId w:val="0"/>
        </w:numPr>
        <w:kinsoku/>
        <w:wordWrap/>
        <w:overflowPunct/>
        <w:topLinePunct w:val="0"/>
        <w:autoSpaceDE/>
        <w:autoSpaceDN/>
        <w:bidi w:val="0"/>
        <w:adjustRightInd/>
        <w:spacing w:beforeLines="0" w:afterLines="0" w:line="360" w:lineRule="auto"/>
        <w:ind w:leftChars="200"/>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四</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14:textFill>
            <w14:solidFill>
              <w14:schemeClr w14:val="tx1"/>
            </w14:solidFill>
          </w14:textFill>
        </w:rPr>
        <w:t>项目效益情况</w:t>
      </w:r>
    </w:p>
    <w:p>
      <w:pPr>
        <w:pageBreakBefore w:val="0"/>
        <w:widowControl w:val="0"/>
        <w:kinsoku/>
        <w:wordWrap/>
        <w:overflowPunct/>
        <w:topLinePunct w:val="0"/>
        <w:autoSpaceDE/>
        <w:autoSpaceDN/>
        <w:bidi w:val="0"/>
        <w:adjustRightInd/>
        <w:spacing w:line="360" w:lineRule="auto"/>
        <w:ind w:firstLine="560"/>
        <w:jc w:val="left"/>
        <w:textAlignment w:val="auto"/>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pP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项目</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产出</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类指标由</w:t>
      </w:r>
      <w:r>
        <w:rPr>
          <w:rFonts w:hint="eastAsia" w:cs="宋体"/>
          <w:color w:val="000000" w:themeColor="text1"/>
          <w:kern w:val="2"/>
          <w:highlight w:val="none"/>
          <w:u w:color="000000"/>
          <w:shd w:val="clear" w:color="auto" w:fill="auto"/>
          <w:lang w:val="en-US" w:eastAsia="zh-CN"/>
          <w14:textFill>
            <w14:solidFill>
              <w14:schemeClr w14:val="tx1"/>
            </w14:solidFill>
          </w14:textFill>
        </w:rPr>
        <w:t>3</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个</w:t>
      </w:r>
      <w:r>
        <w:rPr>
          <w:rFonts w:hint="eastAsia" w:ascii="宋体" w:hAnsi="宋体" w:eastAsia="宋体" w:cs="宋体"/>
          <w:color w:val="000000" w:themeColor="text1"/>
          <w:kern w:val="2"/>
          <w:highlight w:val="none"/>
          <w:u w:color="000000"/>
          <w:shd w:val="clear" w:color="auto" w:fill="auto"/>
          <w:lang w:val="zh-TW" w:eastAsia="zh-CN"/>
          <w14:textFill>
            <w14:solidFill>
              <w14:schemeClr w14:val="tx1"/>
            </w14:solidFill>
          </w14:textFill>
        </w:rPr>
        <w:t>二</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级指标和</w:t>
      </w:r>
      <w:r>
        <w:rPr>
          <w:rFonts w:hint="eastAsia" w:cs="宋体"/>
          <w:color w:val="000000" w:themeColor="text1"/>
          <w:kern w:val="2"/>
          <w:highlight w:val="none"/>
          <w:u w:color="000000"/>
          <w:shd w:val="clear" w:color="auto" w:fill="auto"/>
          <w:lang w:val="en-US" w:eastAsia="zh-CN"/>
          <w14:textFill>
            <w14:solidFill>
              <w14:schemeClr w14:val="tx1"/>
            </w14:solidFill>
          </w14:textFill>
        </w:rPr>
        <w:t>3</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个</w:t>
      </w:r>
      <w:r>
        <w:rPr>
          <w:rFonts w:hint="eastAsia" w:ascii="宋体" w:hAnsi="宋体" w:eastAsia="宋体" w:cs="宋体"/>
          <w:color w:val="000000" w:themeColor="text1"/>
          <w:kern w:val="2"/>
          <w:highlight w:val="none"/>
          <w:u w:color="000000"/>
          <w:shd w:val="clear" w:color="auto" w:fill="auto"/>
          <w:lang w:eastAsia="zh-CN"/>
          <w14:textFill>
            <w14:solidFill>
              <w14:schemeClr w14:val="tx1"/>
            </w14:solidFill>
          </w14:textFill>
        </w:rPr>
        <w:t>三</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级指标构成，权重分</w:t>
      </w:r>
      <w:r>
        <w:rPr>
          <w:rFonts w:hint="eastAsia" w:ascii="宋体" w:hAnsi="宋体" w:eastAsia="宋体" w:cs="宋体"/>
          <w:color w:val="000000" w:themeColor="text1"/>
          <w:kern w:val="2"/>
          <w:highlight w:val="none"/>
          <w:u w:color="000000"/>
          <w:shd w:val="clear" w:color="auto" w:fill="auto"/>
          <w:lang w:val="en-US" w:eastAsia="zh-CN"/>
          <w14:textFill>
            <w14:solidFill>
              <w14:schemeClr w14:val="tx1"/>
            </w14:solidFill>
          </w14:textFill>
        </w:rPr>
        <w:t>30</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分，实际得分</w:t>
      </w:r>
      <w:r>
        <w:rPr>
          <w:rFonts w:hint="eastAsia" w:cs="宋体"/>
          <w:color w:val="000000" w:themeColor="text1"/>
          <w:kern w:val="2"/>
          <w:highlight w:val="none"/>
          <w:u w:color="000000"/>
          <w:shd w:val="clear" w:color="auto" w:fill="auto"/>
          <w:lang w:val="en-US" w:eastAsia="zh-CN"/>
          <w14:textFill>
            <w14:solidFill>
              <w14:schemeClr w14:val="tx1"/>
            </w14:solidFill>
          </w14:textFill>
        </w:rPr>
        <w:t>30</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分</w:t>
      </w:r>
      <w:r>
        <w:rPr>
          <w:rFonts w:hint="eastAsia" w:ascii="宋体" w:hAnsi="宋体" w:eastAsia="宋体" w:cs="宋体"/>
          <w:color w:val="000000" w:themeColor="text1"/>
          <w:kern w:val="2"/>
          <w:highlight w:val="none"/>
          <w:u w:color="000000"/>
          <w:shd w:val="clear" w:color="auto" w:fill="auto"/>
          <w:lang w:val="zh-TW" w:eastAsia="zh-CN"/>
          <w14:textFill>
            <w14:solidFill>
              <w14:schemeClr w14:val="tx1"/>
            </w14:solidFill>
          </w14:textFill>
        </w:rPr>
        <w:t>，</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各指标业绩值和绩效分值如表</w:t>
      </w:r>
      <w:r>
        <w:rPr>
          <w:rFonts w:hint="eastAsia" w:ascii="宋体" w:hAnsi="宋体" w:eastAsia="宋体" w:cs="宋体"/>
          <w:color w:val="000000" w:themeColor="text1"/>
          <w:kern w:val="2"/>
          <w:highlight w:val="none"/>
          <w:u w:color="000000"/>
          <w:shd w:val="clear" w:color="auto" w:fill="auto"/>
          <w:lang w:val="en-US" w:eastAsia="zh-CN"/>
          <w14:textFill>
            <w14:solidFill>
              <w14:schemeClr w14:val="tx1"/>
            </w14:solidFill>
          </w14:textFill>
        </w:rPr>
        <w:t>4</w:t>
      </w:r>
      <w:r>
        <w:rPr>
          <w:rFonts w:hint="eastAsia" w:ascii="宋体" w:hAnsi="宋体" w:eastAsia="宋体" w:cs="宋体"/>
          <w:color w:val="000000" w:themeColor="text1"/>
          <w:kern w:val="2"/>
          <w:highlight w:val="none"/>
          <w:u w:color="000000"/>
          <w:shd w:val="clear" w:color="auto" w:fill="auto"/>
          <w:lang w:eastAsia="zh-CN"/>
          <w14:textFill>
            <w14:solidFill>
              <w14:schemeClr w14:val="tx1"/>
            </w14:solidFill>
          </w14:textFill>
        </w:rPr>
        <w:t>-</w:t>
      </w:r>
      <w:r>
        <w:rPr>
          <w:rFonts w:hint="eastAsia" w:ascii="宋体" w:hAnsi="宋体" w:eastAsia="宋体" w:cs="宋体"/>
          <w:color w:val="000000" w:themeColor="text1"/>
          <w:kern w:val="2"/>
          <w:highlight w:val="none"/>
          <w:u w:color="000000"/>
          <w:shd w:val="clear" w:color="auto" w:fill="auto"/>
          <w:lang w:val="en-US" w:eastAsia="zh-CN"/>
          <w14:textFill>
            <w14:solidFill>
              <w14:schemeClr w14:val="tx1"/>
            </w14:solidFill>
          </w14:textFill>
        </w:rPr>
        <w:t>4</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所示</w:t>
      </w:r>
      <w:r>
        <w:rPr>
          <w:rFonts w:hint="eastAsia" w:cs="宋体"/>
          <w:b/>
          <w:bCs/>
          <w:color w:val="000000" w:themeColor="text1"/>
          <w:kern w:val="2"/>
          <w:highlight w:val="none"/>
          <w:u w:color="000000"/>
          <w:shd w:val="clear" w:color="auto" w:fill="auto"/>
          <w:lang w:val="zh-TW" w:eastAsia="zh-CN"/>
          <w14:textFill>
            <w14:solidFill>
              <w14:schemeClr w14:val="tx1"/>
            </w14:solidFill>
          </w14:textFill>
        </w:rPr>
        <w:t>（</w:t>
      </w:r>
      <w:r>
        <w:rPr>
          <w:rFonts w:hint="eastAsia" w:cs="宋体"/>
          <w:b/>
          <w:bCs/>
          <w:color w:val="000000" w:themeColor="text1"/>
          <w:kern w:val="2"/>
          <w:highlight w:val="none"/>
          <w:u w:color="000000"/>
          <w:shd w:val="clear" w:color="auto" w:fill="auto"/>
          <w:lang w:val="en-US" w:eastAsia="zh-CN"/>
          <w14:textFill>
            <w14:solidFill>
              <w14:schemeClr w14:val="tx1"/>
            </w14:solidFill>
          </w14:textFill>
        </w:rPr>
        <w:t>详见上传的附件</w:t>
      </w:r>
      <w:r>
        <w:rPr>
          <w:rFonts w:hint="eastAsia" w:cs="宋体"/>
          <w:b/>
          <w:bCs/>
          <w:color w:val="000000" w:themeColor="text1"/>
          <w:kern w:val="2"/>
          <w:highlight w:val="none"/>
          <w:u w:color="000000"/>
          <w:shd w:val="clear" w:color="auto" w:fill="auto"/>
          <w:lang w:val="zh-TW" w:eastAsia="zh-CN"/>
          <w14:textFill>
            <w14:solidFill>
              <w14:schemeClr w14:val="tx1"/>
            </w14:solidFill>
          </w14:textFill>
        </w:rPr>
        <w:t>）</w:t>
      </w:r>
      <w:r>
        <w:rPr>
          <w:rFonts w:hint="eastAsia" w:ascii="宋体" w:hAnsi="宋体" w:eastAsia="宋体" w:cs="宋体"/>
          <w:color w:val="000000" w:themeColor="text1"/>
          <w:kern w:val="2"/>
          <w:highlight w:val="none"/>
          <w:u w:color="000000"/>
          <w:shd w:val="clear" w:color="auto" w:fill="auto"/>
          <w:lang w:val="zh-TW" w:eastAsia="zh-TW"/>
          <w14:textFill>
            <w14:solidFill>
              <w14:schemeClr w14:val="tx1"/>
            </w14:solidFill>
          </w14:textFill>
        </w:rPr>
        <w:t>：</w:t>
      </w:r>
    </w:p>
    <w:p>
      <w:pPr>
        <w:pageBreakBefore w:val="0"/>
        <w:widowControl w:val="0"/>
        <w:kinsoku/>
        <w:wordWrap/>
        <w:overflowPunct/>
        <w:topLinePunct w:val="0"/>
        <w:autoSpaceDE/>
        <w:autoSpaceDN/>
        <w:bidi w:val="0"/>
        <w:adjustRightInd/>
        <w:spacing w:line="360" w:lineRule="auto"/>
        <w:ind w:firstLine="56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4-4项目效益</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9"/>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tblPrEx>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年度指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标杆</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全年实</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tblPrEx>
          <w:tblCellMar>
            <w:top w:w="0" w:type="dxa"/>
            <w:left w:w="0" w:type="dxa"/>
            <w:bottom w:w="0" w:type="dxa"/>
            <w:right w:w="0" w:type="dxa"/>
          </w:tblCellMar>
        </w:tblPrEx>
        <w:trPr>
          <w:trHeight w:val="436" w:hRule="atLeast"/>
          <w:jc w:val="center"/>
        </w:trPr>
        <w:tc>
          <w:tcPr>
            <w:tcW w:w="685" w:type="dxa"/>
            <w:vMerge w:val="restart"/>
            <w:tcBorders>
              <w:left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效益</w:t>
            </w:r>
          </w:p>
        </w:tc>
        <w:tc>
          <w:tcPr>
            <w:tcW w:w="1725"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社会效益指标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保障群众精神文化需求</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有效保障</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10</w:t>
            </w:r>
          </w:p>
        </w:tc>
      </w:tr>
      <w:tr>
        <w:tblPrEx>
          <w:tblCellMar>
            <w:top w:w="0" w:type="dxa"/>
            <w:left w:w="0" w:type="dxa"/>
            <w:bottom w:w="0" w:type="dxa"/>
            <w:right w:w="0" w:type="dxa"/>
          </w:tblCellMar>
        </w:tblPrEx>
        <w:trPr>
          <w:trHeight w:val="461" w:hRule="atLeast"/>
          <w:jc w:val="center"/>
        </w:trPr>
        <w:tc>
          <w:tcPr>
            <w:tcW w:w="685" w:type="dxa"/>
            <w:vMerge w:val="continue"/>
            <w:tcBorders>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725" w:type="dxa"/>
            <w:tcBorders>
              <w:top w:val="single" w:color="000000"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可持续影响指标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弘扬传承中华优秀传统文化</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有效保障</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10</w:t>
            </w:r>
          </w:p>
        </w:tc>
      </w:tr>
      <w:tr>
        <w:tblPrEx>
          <w:tblCellMar>
            <w:top w:w="0" w:type="dxa"/>
            <w:left w:w="0" w:type="dxa"/>
            <w:bottom w:w="0" w:type="dxa"/>
            <w:right w:w="0" w:type="dxa"/>
          </w:tblCellMar>
        </w:tblPrEx>
        <w:trPr>
          <w:trHeight w:val="436" w:hRule="atLeast"/>
          <w:jc w:val="center"/>
        </w:trPr>
        <w:tc>
          <w:tcPr>
            <w:tcW w:w="685" w:type="dxa"/>
            <w:vMerge w:val="continue"/>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7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满意度指标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社会公众对公共文化服务满意度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≥95%</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96%</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10</w:t>
            </w:r>
          </w:p>
        </w:tc>
      </w:tr>
      <w:tr>
        <w:tblPrEx>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30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r>
    </w:tbl>
    <w:p>
      <w:pPr>
        <w:bidi w:val="0"/>
        <w:rPr>
          <w:rFonts w:hint="eastAsia"/>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1.社会效益指标</w:t>
      </w:r>
    </w:p>
    <w:p>
      <w:pPr>
        <w:bidi w:val="0"/>
        <w:rPr>
          <w:rFonts w:hint="eastAsia"/>
          <w:b w:val="0"/>
          <w:bCs w:val="0"/>
          <w:color w:val="000000" w:themeColor="text1"/>
          <w:lang w:val="en-US" w:eastAsia="zh-CN"/>
          <w14:textFill>
            <w14:solidFill>
              <w14:schemeClr w14:val="tx1"/>
            </w14:solidFill>
          </w14:textFill>
        </w:rPr>
      </w:pPr>
      <w:r>
        <w:rPr>
          <w:rFonts w:hint="eastAsia"/>
          <w:b w:val="0"/>
          <w:bCs w:val="0"/>
          <w:color w:val="000000" w:themeColor="text1"/>
          <w:lang w:val="en-US" w:eastAsia="zh-CN"/>
          <w14:textFill>
            <w14:solidFill>
              <w14:schemeClr w14:val="tx1"/>
            </w14:solidFill>
          </w14:textFill>
        </w:rPr>
        <w:t>“保障群众精神文化需求”指标，预期指标值为有效保障，实际完成为100%。</w:t>
      </w:r>
    </w:p>
    <w:p>
      <w:pPr>
        <w:bidi w:val="0"/>
        <w:rPr>
          <w:rFonts w:hint="eastAsia" w:eastAsia="宋体"/>
          <w:b w:val="0"/>
          <w:bCs w:val="0"/>
          <w:color w:val="000000" w:themeColor="text1"/>
          <w:lang w:val="en-US" w:eastAsia="zh-CN"/>
          <w14:textFill>
            <w14:solidFill>
              <w14:schemeClr w14:val="tx1"/>
            </w14:solidFill>
          </w14:textFill>
        </w:rPr>
      </w:pPr>
      <w:r>
        <w:rPr>
          <w:rFonts w:hint="eastAsia"/>
          <w:b w:val="0"/>
          <w:bCs w:val="0"/>
          <w:color w:val="000000" w:themeColor="text1"/>
          <w:lang w:val="en-US" w:eastAsia="zh-CN"/>
          <w14:textFill>
            <w14:solidFill>
              <w14:schemeClr w14:val="tx1"/>
            </w14:solidFill>
          </w14:textFill>
        </w:rPr>
        <w:t>通过项目的实施，</w:t>
      </w:r>
      <w:r>
        <w:rPr>
          <w:rFonts w:hint="eastAsia" w:ascii="宋体" w:hAnsi="宋体" w:eastAsia="宋体" w:cs="宋体"/>
          <w:color w:val="000000" w:themeColor="text1"/>
          <w:szCs w:val="28"/>
          <w:highlight w:val="none"/>
          <w14:textFill>
            <w14:solidFill>
              <w14:schemeClr w14:val="tx1"/>
            </w14:solidFill>
          </w14:textFill>
        </w:rPr>
        <w:t>提高群众文化活动参与率</w:t>
      </w:r>
      <w:r>
        <w:rPr>
          <w:rFonts w:hint="eastAsia" w:cs="宋体"/>
          <w:color w:val="000000" w:themeColor="text1"/>
          <w:szCs w:val="28"/>
          <w:highlight w:val="none"/>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进一步提升广大群众对先进文化的获得感幸福感。</w:t>
      </w:r>
    </w:p>
    <w:p>
      <w:pPr>
        <w:bidi w:val="0"/>
        <w:rPr>
          <w:rFonts w:hint="eastAsia"/>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综上，该项指标满分10分，得分10分。</w:t>
      </w:r>
    </w:p>
    <w:p>
      <w:pPr>
        <w:numPr>
          <w:ilvl w:val="0"/>
          <w:numId w:val="5"/>
        </w:numPr>
        <w:bidi w:val="0"/>
        <w:ind w:left="0" w:leftChars="0" w:firstLine="562" w:firstLineChars="200"/>
        <w:rPr>
          <w:rFonts w:hint="eastAsia"/>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可持续影响指标</w:t>
      </w:r>
    </w:p>
    <w:p>
      <w:pPr>
        <w:bidi w:val="0"/>
        <w:rPr>
          <w:rFonts w:hint="eastAsia"/>
          <w:b w:val="0"/>
          <w:bCs w:val="0"/>
          <w:color w:val="000000" w:themeColor="text1"/>
          <w:lang w:val="en-US" w:eastAsia="zh-CN"/>
          <w14:textFill>
            <w14:solidFill>
              <w14:schemeClr w14:val="tx1"/>
            </w14:solidFill>
          </w14:textFill>
        </w:rPr>
      </w:pPr>
      <w:r>
        <w:rPr>
          <w:rFonts w:hint="eastAsia"/>
          <w:b w:val="0"/>
          <w:bCs w:val="0"/>
          <w:color w:val="000000" w:themeColor="text1"/>
          <w:lang w:val="en-US" w:eastAsia="zh-CN"/>
          <w14:textFill>
            <w14:solidFill>
              <w14:schemeClr w14:val="tx1"/>
            </w14:solidFill>
          </w14:textFill>
        </w:rPr>
        <w:t>“弘扬传承中华优秀传统文化”指标，预期指标值为有效保障，实际完成为100%。</w:t>
      </w:r>
    </w:p>
    <w:p>
      <w:pPr>
        <w:bidi w:val="0"/>
        <w:rPr>
          <w:rFonts w:hint="eastAsia"/>
          <w:color w:val="000000" w:themeColor="text1"/>
          <w:lang w:val="en-US" w:eastAsia="zh-CN"/>
          <w14:textFill>
            <w14:solidFill>
              <w14:schemeClr w14:val="tx1"/>
            </w14:solidFill>
          </w14:textFill>
        </w:rPr>
      </w:pPr>
      <w:r>
        <w:rPr>
          <w:rFonts w:hint="eastAsia"/>
          <w:b w:val="0"/>
          <w:bCs w:val="0"/>
          <w:color w:val="000000" w:themeColor="text1"/>
          <w:lang w:val="en-US" w:eastAsia="zh-CN"/>
          <w14:textFill>
            <w14:solidFill>
              <w14:schemeClr w14:val="tx1"/>
            </w14:solidFill>
          </w14:textFill>
        </w:rPr>
        <w:t>通过项目的实施，宣传</w:t>
      </w:r>
      <w:r>
        <w:rPr>
          <w:rFonts w:hint="eastAsia"/>
          <w:color w:val="000000" w:themeColor="text1"/>
          <w:lang w:val="en-US" w:eastAsia="zh-CN"/>
          <w14:textFill>
            <w14:solidFill>
              <w14:schemeClr w14:val="tx1"/>
            </w14:solidFill>
          </w14:textFill>
        </w:rPr>
        <w:t>广场文艺活动，改善基层文化阵地，打通公共文化服务“最后一公里”。</w:t>
      </w:r>
    </w:p>
    <w:p>
      <w:pPr>
        <w:bidi w:val="0"/>
        <w:rPr>
          <w:rFonts w:hint="eastAsia"/>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综上，该项指标满分10分，得分10分。</w:t>
      </w:r>
    </w:p>
    <w:p>
      <w:pPr>
        <w:bidi w:val="0"/>
        <w:rPr>
          <w:rFonts w:hint="eastAsia"/>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3.满意度指标</w:t>
      </w:r>
    </w:p>
    <w:p>
      <w:pPr>
        <w:bidi w:val="0"/>
        <w:rPr>
          <w:rFonts w:hint="eastAsia"/>
          <w:b/>
          <w:bCs/>
          <w:color w:val="000000" w:themeColor="text1"/>
          <w:lang w:val="en-US" w:eastAsia="zh-CN"/>
          <w14:textFill>
            <w14:solidFill>
              <w14:schemeClr w14:val="tx1"/>
            </w14:solidFill>
          </w14:textFill>
        </w:rPr>
      </w:pP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社会公众对公共文化服务满意度</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指标，预期指标值为≥95%，实际完成为96%。</w:t>
      </w:r>
    </w:p>
    <w:p>
      <w:pPr>
        <w:bidi w:val="0"/>
        <w:rPr>
          <w:rFonts w:hint="eastAsia"/>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综上，该项指标满分10分，得分10分。</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五、</w:t>
      </w:r>
      <w:r>
        <w:rPr>
          <w:rFonts w:hint="eastAsia" w:ascii="宋体" w:hAnsi="宋体" w:eastAsia="宋体" w:cs="宋体"/>
          <w:b/>
          <w:bCs/>
          <w:color w:val="000000" w:themeColor="text1"/>
          <w:highlight w:val="none"/>
          <w:shd w:val="clear" w:color="auto" w:fill="auto"/>
          <w14:textFill>
            <w14:solidFill>
              <w14:schemeClr w14:val="tx1"/>
            </w14:solidFill>
          </w14:textFill>
        </w:rPr>
        <w:t>主要经验及做法、存在的问题及原因分析</w:t>
      </w:r>
    </w:p>
    <w:p>
      <w:pPr>
        <w:numPr>
          <w:ilvl w:val="0"/>
          <w:numId w:val="0"/>
        </w:numPr>
        <w:bidi w:val="0"/>
        <w:ind w:left="560" w:leftChars="0"/>
        <w:rPr>
          <w:rFonts w:hint="eastAsia"/>
          <w:b/>
          <w:bCs/>
          <w:color w:val="000000" w:themeColor="text1"/>
          <w:lang w:eastAsia="zh-CN"/>
          <w14:textFill>
            <w14:solidFill>
              <w14:schemeClr w14:val="tx1"/>
            </w14:solidFill>
          </w14:textFill>
        </w:rPr>
      </w:pPr>
      <w:bookmarkStart w:id="12" w:name="_Toc28290"/>
      <w:bookmarkStart w:id="13" w:name="_Toc1921"/>
      <w:r>
        <w:rPr>
          <w:rFonts w:hint="eastAsia"/>
          <w:b/>
          <w:bCs/>
          <w:color w:val="000000" w:themeColor="text1"/>
          <w:lang w:eastAsia="zh-CN"/>
          <w14:textFill>
            <w14:solidFill>
              <w14:schemeClr w14:val="tx1"/>
            </w14:solidFill>
          </w14:textFill>
        </w:rPr>
        <w:t>（</w:t>
      </w:r>
      <w:r>
        <w:rPr>
          <w:rFonts w:hint="eastAsia"/>
          <w:b/>
          <w:bCs/>
          <w:color w:val="000000" w:themeColor="text1"/>
          <w:lang w:val="en-US" w:eastAsia="zh-CN"/>
          <w14:textFill>
            <w14:solidFill>
              <w14:schemeClr w14:val="tx1"/>
            </w14:solidFill>
          </w14:textFill>
        </w:rPr>
        <w:t>一</w:t>
      </w:r>
      <w:r>
        <w:rPr>
          <w:rFonts w:hint="eastAsia"/>
          <w:b/>
          <w:bCs/>
          <w:color w:val="000000" w:themeColor="text1"/>
          <w:lang w:eastAsia="zh-CN"/>
          <w14:textFill>
            <w14:solidFill>
              <w14:schemeClr w14:val="tx1"/>
            </w14:solidFill>
          </w14:textFill>
        </w:rPr>
        <w:t>）</w:t>
      </w:r>
      <w:r>
        <w:rPr>
          <w:rFonts w:hint="eastAsia"/>
          <w:b/>
          <w:bCs/>
          <w:color w:val="000000" w:themeColor="text1"/>
          <w14:textFill>
            <w14:solidFill>
              <w14:schemeClr w14:val="tx1"/>
            </w14:solidFill>
          </w14:textFill>
        </w:rPr>
        <w:t>主要经验及做法</w:t>
      </w:r>
    </w:p>
    <w:p>
      <w:pPr>
        <w:bidi w:val="0"/>
        <w:rPr>
          <w:rFonts w:hint="eastAsia"/>
          <w:color w:val="000000" w:themeColor="text1"/>
          <w:lang w:eastAsia="zh-CN"/>
          <w14:textFill>
            <w14:solidFill>
              <w14:schemeClr w14:val="tx1"/>
            </w14:solidFill>
          </w14:textFill>
        </w:rPr>
      </w:pPr>
      <w:r>
        <w:rPr>
          <w:rFonts w:hint="eastAsia" w:cs="宋体"/>
          <w:color w:val="000000" w:themeColor="text1"/>
          <w:kern w:val="0"/>
          <w:sz w:val="28"/>
          <w:szCs w:val="28"/>
          <w:lang w:val="en-US" w:eastAsia="zh-CN" w:bidi="ar"/>
          <w14:textFill>
            <w14:solidFill>
              <w14:schemeClr w14:val="tx1"/>
            </w14:solidFill>
          </w14:textFill>
        </w:rPr>
        <w:t>2022年中央补助地方</w:t>
      </w:r>
      <w:r>
        <w:rPr>
          <w:rFonts w:hint="eastAsia" w:hAnsi="宋体" w:eastAsia="宋体" w:cs="宋体"/>
          <w:color w:val="000000" w:themeColor="text1"/>
          <w:kern w:val="0"/>
          <w:sz w:val="28"/>
          <w:szCs w:val="28"/>
          <w:lang w:bidi="ar"/>
          <w14:textFill>
            <w14:solidFill>
              <w14:schemeClr w14:val="tx1"/>
            </w14:solidFill>
          </w14:textFill>
        </w:rPr>
        <w:t>美术馆</w:t>
      </w:r>
      <w:r>
        <w:rPr>
          <w:rFonts w:hAnsi="宋体" w:eastAsia="宋体" w:cs="宋体"/>
          <w:color w:val="000000" w:themeColor="text1"/>
          <w:kern w:val="0"/>
          <w:sz w:val="28"/>
          <w:szCs w:val="28"/>
          <w:lang w:bidi="ar"/>
          <w14:textFill>
            <w14:solidFill>
              <w14:schemeClr w14:val="tx1"/>
            </w14:solidFill>
          </w14:textFill>
        </w:rPr>
        <w:t xml:space="preserve"> </w:t>
      </w:r>
      <w:r>
        <w:rPr>
          <w:rFonts w:hint="eastAsia" w:hAnsi="宋体" w:eastAsia="宋体" w:cs="宋体"/>
          <w:color w:val="000000" w:themeColor="text1"/>
          <w:kern w:val="0"/>
          <w:sz w:val="28"/>
          <w:szCs w:val="28"/>
          <w:lang w:bidi="ar"/>
          <w14:textFill>
            <w14:solidFill>
              <w14:schemeClr w14:val="tx1"/>
            </w14:solidFill>
          </w14:textFill>
        </w:rPr>
        <w:t>公共图书馆</w:t>
      </w:r>
      <w:r>
        <w:rPr>
          <w:rFonts w:hAnsi="宋体" w:eastAsia="宋体" w:cs="宋体"/>
          <w:color w:val="000000" w:themeColor="text1"/>
          <w:kern w:val="0"/>
          <w:sz w:val="28"/>
          <w:szCs w:val="28"/>
          <w:lang w:bidi="ar"/>
          <w14:textFill>
            <w14:solidFill>
              <w14:schemeClr w14:val="tx1"/>
            </w14:solidFill>
          </w14:textFill>
        </w:rPr>
        <w:t xml:space="preserve">  </w:t>
      </w:r>
      <w:r>
        <w:rPr>
          <w:rFonts w:hint="eastAsia" w:hAnsi="宋体" w:eastAsia="宋体" w:cs="宋体"/>
          <w:color w:val="000000" w:themeColor="text1"/>
          <w:kern w:val="0"/>
          <w:sz w:val="28"/>
          <w:szCs w:val="28"/>
          <w:lang w:bidi="ar"/>
          <w14:textFill>
            <w14:solidFill>
              <w14:schemeClr w14:val="tx1"/>
            </w14:solidFill>
          </w14:textFill>
        </w:rPr>
        <w:t>文化馆（站）</w:t>
      </w:r>
      <w:r>
        <w:rPr>
          <w:rFonts w:hint="eastAsia" w:hAnsi="宋体" w:eastAsia="宋体" w:cs="宋体"/>
          <w:color w:val="000000" w:themeColor="text1"/>
          <w:kern w:val="0"/>
          <w:sz w:val="28"/>
          <w:szCs w:val="28"/>
          <w:lang w:val="en-US" w:eastAsia="zh-CN" w:bidi="ar"/>
          <w14:textFill>
            <w14:solidFill>
              <w14:schemeClr w14:val="tx1"/>
            </w14:solidFill>
          </w14:textFill>
        </w:rPr>
        <w:t>免</w:t>
      </w:r>
      <w:r>
        <w:rPr>
          <w:rFonts w:hint="eastAsia" w:hAnsi="宋体" w:eastAsia="宋体" w:cs="宋体"/>
          <w:color w:val="000000" w:themeColor="text1"/>
          <w:kern w:val="0"/>
          <w:sz w:val="28"/>
          <w:szCs w:val="28"/>
          <w:lang w:bidi="ar"/>
          <w14:textFill>
            <w14:solidFill>
              <w14:schemeClr w14:val="tx1"/>
            </w14:solidFill>
          </w14:textFill>
        </w:rPr>
        <w:t>费开放</w:t>
      </w:r>
      <w:r>
        <w:rPr>
          <w:rFonts w:hint="eastAsia" w:cs="宋体"/>
          <w:color w:val="000000" w:themeColor="text1"/>
          <w:kern w:val="0"/>
          <w:sz w:val="28"/>
          <w:szCs w:val="28"/>
          <w:lang w:val="en-US" w:eastAsia="zh-CN" w:bidi="ar"/>
          <w14:textFill>
            <w14:solidFill>
              <w14:schemeClr w14:val="tx1"/>
            </w14:solidFill>
          </w14:textFill>
        </w:rPr>
        <w:t>项目</w:t>
      </w:r>
      <w:r>
        <w:rPr>
          <w:rFonts w:hint="eastAsia"/>
          <w:color w:val="000000" w:themeColor="text1"/>
          <w:lang w:eastAsia="zh-CN"/>
          <w14:textFill>
            <w14:solidFill>
              <w14:schemeClr w14:val="tx1"/>
            </w14:solidFill>
          </w14:textFill>
        </w:rPr>
        <w:t>20</w:t>
      </w:r>
      <w:r>
        <w:rPr>
          <w:rFonts w:hint="eastAsia"/>
          <w:color w:val="000000" w:themeColor="text1"/>
          <w:lang w:val="en-US" w:eastAsia="zh-CN"/>
          <w14:textFill>
            <w14:solidFill>
              <w14:schemeClr w14:val="tx1"/>
            </w14:solidFill>
          </w14:textFill>
        </w:rPr>
        <w:t>22</w:t>
      </w:r>
      <w:r>
        <w:rPr>
          <w:rFonts w:hint="eastAsia"/>
          <w:color w:val="000000" w:themeColor="text1"/>
          <w:lang w:eastAsia="zh-CN"/>
          <w14:textFill>
            <w14:solidFill>
              <w14:schemeClr w14:val="tx1"/>
            </w14:solidFill>
          </w14:textFill>
        </w:rPr>
        <w:t>年预算</w:t>
      </w:r>
      <w:r>
        <w:rPr>
          <w:rFonts w:hint="eastAsia"/>
          <w:color w:val="000000" w:themeColor="text1"/>
          <w:lang w:val="en-US" w:eastAsia="zh-CN"/>
          <w14:textFill>
            <w14:solidFill>
              <w14:schemeClr w14:val="tx1"/>
            </w14:solidFill>
          </w14:textFill>
        </w:rPr>
        <w:t>数</w:t>
      </w:r>
      <w:r>
        <w:rPr>
          <w:rFonts w:hint="eastAsia"/>
          <w:color w:val="000000" w:themeColor="text1"/>
          <w:lang w:eastAsia="zh-CN"/>
          <w14:textFill>
            <w14:solidFill>
              <w14:schemeClr w14:val="tx1"/>
            </w14:solidFill>
          </w14:textFill>
        </w:rPr>
        <w:t>为</w:t>
      </w:r>
      <w:r>
        <w:rPr>
          <w:rFonts w:hint="eastAsia"/>
          <w:color w:val="000000" w:themeColor="text1"/>
          <w:lang w:val="en-US" w:eastAsia="zh-CN"/>
          <w14:textFill>
            <w14:solidFill>
              <w14:schemeClr w14:val="tx1"/>
            </w14:solidFill>
          </w14:textFill>
        </w:rPr>
        <w:t>20</w:t>
      </w:r>
      <w:r>
        <w:rPr>
          <w:rFonts w:hint="eastAsia"/>
          <w:color w:val="000000" w:themeColor="text1"/>
          <w:lang w:eastAsia="zh-CN"/>
          <w14:textFill>
            <w14:solidFill>
              <w14:schemeClr w14:val="tx1"/>
            </w14:solidFill>
          </w14:textFill>
        </w:rPr>
        <w:t>万元，</w:t>
      </w:r>
      <w:r>
        <w:rPr>
          <w:rFonts w:hint="eastAsia"/>
          <w:color w:val="000000" w:themeColor="text1"/>
          <w:lang w:val="en-US" w:eastAsia="zh-CN"/>
          <w14:textFill>
            <w14:solidFill>
              <w14:schemeClr w14:val="tx1"/>
            </w14:solidFill>
          </w14:textFill>
        </w:rPr>
        <w:t>截至2022年12月31日共</w:t>
      </w:r>
      <w:r>
        <w:rPr>
          <w:rFonts w:hint="eastAsia"/>
          <w:color w:val="000000" w:themeColor="text1"/>
          <w:lang w:eastAsia="zh-CN"/>
          <w14:textFill>
            <w14:solidFill>
              <w14:schemeClr w14:val="tx1"/>
            </w14:solidFill>
          </w14:textFill>
        </w:rPr>
        <w:t>支出</w:t>
      </w:r>
      <w:r>
        <w:rPr>
          <w:rFonts w:hint="eastAsia"/>
          <w:color w:val="000000" w:themeColor="text1"/>
          <w:lang w:val="en-US" w:eastAsia="zh-CN"/>
          <w14:textFill>
            <w14:solidFill>
              <w14:schemeClr w14:val="tx1"/>
            </w14:solidFill>
          </w14:textFill>
        </w:rPr>
        <w:t>20</w:t>
      </w:r>
      <w:r>
        <w:rPr>
          <w:rFonts w:hint="eastAsia"/>
          <w:color w:val="000000" w:themeColor="text1"/>
          <w:lang w:eastAsia="zh-CN"/>
          <w14:textFill>
            <w14:solidFill>
              <w14:schemeClr w14:val="tx1"/>
            </w14:solidFill>
          </w14:textFill>
        </w:rPr>
        <w:t>万元，预算</w:t>
      </w:r>
      <w:r>
        <w:rPr>
          <w:rFonts w:hint="eastAsia"/>
          <w:color w:val="000000" w:themeColor="text1"/>
          <w:lang w:val="en-US" w:eastAsia="zh-CN"/>
          <w14:textFill>
            <w14:solidFill>
              <w14:schemeClr w14:val="tx1"/>
            </w14:solidFill>
          </w14:textFill>
        </w:rPr>
        <w:t>执行</w:t>
      </w:r>
      <w:r>
        <w:rPr>
          <w:rFonts w:hint="eastAsia"/>
          <w:color w:val="000000" w:themeColor="text1"/>
          <w:lang w:eastAsia="zh-CN"/>
          <w14:textFill>
            <w14:solidFill>
              <w14:schemeClr w14:val="tx1"/>
            </w14:solidFill>
          </w14:textFill>
        </w:rPr>
        <w:t>率为</w:t>
      </w:r>
      <w:r>
        <w:rPr>
          <w:rFonts w:hint="eastAsia"/>
          <w:color w:val="000000" w:themeColor="text1"/>
          <w:lang w:val="en-US" w:eastAsia="zh-CN"/>
          <w14:textFill>
            <w14:solidFill>
              <w14:schemeClr w14:val="tx1"/>
            </w14:solidFill>
          </w14:textFill>
        </w:rPr>
        <w:t>100</w:t>
      </w:r>
      <w:r>
        <w:rPr>
          <w:rFonts w:hint="eastAsia"/>
          <w:color w:val="000000" w:themeColor="text1"/>
          <w:lang w:eastAsia="zh-CN"/>
          <w14:textFill>
            <w14:solidFill>
              <w14:schemeClr w14:val="tx1"/>
            </w14:solidFill>
          </w14:textFill>
        </w:rPr>
        <w:t>%。</w:t>
      </w:r>
    </w:p>
    <w:p>
      <w:pPr>
        <w:bidi w:val="0"/>
        <w:rPr>
          <w:rFonts w:hint="eastAsia"/>
          <w:color w:val="000000" w:themeColor="text1"/>
          <w:lang w:eastAsia="zh-CN"/>
          <w14:textFill>
            <w14:solidFill>
              <w14:schemeClr w14:val="tx1"/>
            </w14:solidFill>
          </w14:textFill>
        </w:rPr>
      </w:pPr>
      <w:r>
        <w:rPr>
          <w:rFonts w:hint="eastAsia"/>
          <w:color w:val="000000" w:themeColor="text1"/>
          <w:lang w:val="en-US" w:eastAsia="zh-CN"/>
          <w14:textFill>
            <w14:solidFill>
              <w14:schemeClr w14:val="tx1"/>
            </w14:solidFill>
          </w14:textFill>
        </w:rPr>
        <w:t>阜康市文化馆</w:t>
      </w:r>
      <w:r>
        <w:rPr>
          <w:rFonts w:hint="eastAsia"/>
          <w:color w:val="000000" w:themeColor="text1"/>
          <w:lang w:eastAsia="zh-CN"/>
          <w14:textFill>
            <w14:solidFill>
              <w14:schemeClr w14:val="tx1"/>
            </w14:solidFill>
          </w14:textFill>
        </w:rPr>
        <w:t>建立健全了预算管理规章制度，各部门严格按预算编制的原则和要求做好当年预算编制工作，在预算绩效管理工作中，做到合理安排各项资金，重点保障基本支出，按轻重缓急顺序原则，优先安排了</w:t>
      </w:r>
      <w:r>
        <w:rPr>
          <w:rFonts w:hint="eastAsia"/>
          <w:color w:val="000000" w:themeColor="text1"/>
          <w:lang w:val="en-US" w:eastAsia="zh-CN"/>
          <w14:textFill>
            <w14:solidFill>
              <w14:schemeClr w14:val="tx1"/>
            </w14:solidFill>
          </w14:textFill>
        </w:rPr>
        <w:t>阜康市文化馆</w:t>
      </w:r>
      <w:r>
        <w:rPr>
          <w:rFonts w:hint="eastAsia"/>
          <w:color w:val="000000" w:themeColor="text1"/>
          <w:lang w:eastAsia="zh-CN"/>
          <w14:textFill>
            <w14:solidFill>
              <w14:schemeClr w14:val="tx1"/>
            </w14:solidFill>
          </w14:textFill>
        </w:rPr>
        <w:t>事业发展中关系民生与稳定的项目，切实优化资源配置，提高了资金使用的效率和效果。</w:t>
      </w:r>
    </w:p>
    <w:bookmarkEnd w:id="12"/>
    <w:bookmarkEnd w:id="13"/>
    <w:p>
      <w:pPr>
        <w:bidi w:val="0"/>
        <w:rPr>
          <w:rFonts w:hint="eastAsia"/>
          <w:b/>
          <w:bCs/>
          <w:color w:val="000000" w:themeColor="text1"/>
          <w:lang w:eastAsia="zh-CN"/>
          <w14:textFill>
            <w14:solidFill>
              <w14:schemeClr w14:val="tx1"/>
            </w14:solidFill>
          </w14:textFill>
        </w:rPr>
      </w:pPr>
      <w:r>
        <w:rPr>
          <w:rFonts w:hint="eastAsia"/>
          <w:b/>
          <w:bCs/>
          <w:color w:val="000000" w:themeColor="text1"/>
          <w:lang w:eastAsia="zh-CN"/>
          <w14:textFill>
            <w14:solidFill>
              <w14:schemeClr w14:val="tx1"/>
            </w14:solidFill>
          </w14:textFill>
        </w:rPr>
        <w:t>（</w:t>
      </w:r>
      <w:r>
        <w:rPr>
          <w:rFonts w:hint="eastAsia"/>
          <w:b/>
          <w:bCs/>
          <w:color w:val="000000" w:themeColor="text1"/>
          <w:lang w:val="en-US" w:eastAsia="zh-CN"/>
          <w14:textFill>
            <w14:solidFill>
              <w14:schemeClr w14:val="tx1"/>
            </w14:solidFill>
          </w14:textFill>
        </w:rPr>
        <w:t>二</w:t>
      </w:r>
      <w:r>
        <w:rPr>
          <w:rFonts w:hint="eastAsia"/>
          <w:b/>
          <w:bCs/>
          <w:color w:val="000000" w:themeColor="text1"/>
          <w:lang w:eastAsia="zh-CN"/>
          <w14:textFill>
            <w14:solidFill>
              <w14:schemeClr w14:val="tx1"/>
            </w14:solidFill>
          </w14:textFill>
        </w:rPr>
        <w:t>）</w:t>
      </w:r>
      <w:r>
        <w:rPr>
          <w:rFonts w:hint="eastAsia"/>
          <w:b/>
          <w:bCs/>
          <w:color w:val="000000" w:themeColor="text1"/>
          <w14:textFill>
            <w14:solidFill>
              <w14:schemeClr w14:val="tx1"/>
            </w14:solidFill>
          </w14:textFill>
        </w:rPr>
        <w:t>存在的问题及原因分析</w:t>
      </w:r>
    </w:p>
    <w:p>
      <w:pPr>
        <w:spacing w:line="600" w:lineRule="exact"/>
        <w:ind w:firstLine="560" w:firstLineChars="200"/>
        <w:jc w:val="left"/>
        <w:rPr>
          <w:rFonts w:hint="eastAsia" w:asciiTheme="minorEastAsia" w:hAnsiTheme="minorEastAsia" w:eastAsiaTheme="minorEastAsia" w:cstheme="minorEastAsia"/>
          <w:b/>
          <w:bCs/>
          <w:color w:val="000000" w:themeColor="text1"/>
          <w:kern w:val="2"/>
          <w:sz w:val="28"/>
          <w:szCs w:val="28"/>
          <w:highlight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sz w:val="28"/>
          <w:szCs w:val="28"/>
          <w:highlight w:val="none"/>
          <w:lang w:val="en-US" w:eastAsia="zh-CN"/>
          <w14:textFill>
            <w14:solidFill>
              <w14:schemeClr w14:val="tx1"/>
            </w14:solidFill>
          </w14:textFill>
        </w:rPr>
        <w:t>1、</w:t>
      </w:r>
      <w:r>
        <w:rPr>
          <w:rFonts w:hint="eastAsia" w:asciiTheme="minorEastAsia" w:hAnsiTheme="minorEastAsia" w:eastAsiaTheme="minorEastAsia" w:cstheme="minorEastAsia"/>
          <w:color w:val="000000" w:themeColor="text1"/>
          <w:sz w:val="28"/>
          <w:szCs w:val="28"/>
          <w:highlight w:val="none"/>
          <w14:textFill>
            <w14:solidFill>
              <w14:schemeClr w14:val="tx1"/>
            </w14:solidFill>
          </w14:textFill>
        </w:rPr>
        <w:t>预算的绩效设定与实际的支出存在差距，争取在今后工作中准确预算把握支出内容，以达到资金使用的最大效益。</w:t>
      </w:r>
    </w:p>
    <w:p>
      <w:pPr>
        <w:rPr>
          <w:rFonts w:hint="eastAsia" w:asciiTheme="minorEastAsia" w:hAnsiTheme="minorEastAsia" w:eastAsiaTheme="minorEastAsia" w:cstheme="minorEastAsia"/>
          <w:b/>
          <w:bCs/>
          <w:color w:val="000000" w:themeColor="text1"/>
          <w:kern w:val="2"/>
          <w:sz w:val="28"/>
          <w:szCs w:val="28"/>
          <w:highlight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sz w:val="28"/>
          <w:szCs w:val="28"/>
          <w:highlight w:val="none"/>
          <w:lang w:val="en-US" w:eastAsia="zh-CN"/>
          <w14:textFill>
            <w14:solidFill>
              <w14:schemeClr w14:val="tx1"/>
            </w14:solidFill>
          </w14:textFill>
        </w:rPr>
        <w:t>2、</w:t>
      </w:r>
      <w:r>
        <w:rPr>
          <w:rFonts w:hint="eastAsia" w:asciiTheme="minorEastAsia" w:hAnsiTheme="minorEastAsia" w:eastAsiaTheme="minorEastAsia" w:cstheme="minorEastAsia"/>
          <w:color w:val="000000" w:themeColor="text1"/>
          <w:sz w:val="28"/>
          <w:szCs w:val="28"/>
          <w:highlight w:val="none"/>
          <w14:textFill>
            <w14:solidFill>
              <w14:schemeClr w14:val="tx1"/>
            </w14:solidFill>
          </w14:textFill>
        </w:rPr>
        <w:t>单位内控职责不够细化，</w:t>
      </w:r>
      <w:r>
        <w:rPr>
          <w:rStyle w:val="11"/>
          <w:rFonts w:hint="eastAsia" w:ascii="宋体" w:hAnsi="宋体" w:eastAsia="宋体" w:cs="宋体"/>
          <w:b w:val="0"/>
          <w:bCs w:val="0"/>
          <w:color w:val="000000" w:themeColor="text1"/>
          <w:spacing w:val="-4"/>
          <w:sz w:val="28"/>
          <w:szCs w:val="28"/>
          <w:highlight w:val="none"/>
          <w:lang w:val="en-US" w:eastAsia="zh-CN"/>
          <w14:textFill>
            <w14:solidFill>
              <w14:schemeClr w14:val="tx1"/>
            </w14:solidFill>
          </w14:textFill>
        </w:rPr>
        <w:t>目前财务人员工作量较大，任务繁重,</w:t>
      </w:r>
      <w:r>
        <w:rPr>
          <w:rFonts w:hint="eastAsia" w:ascii="宋体" w:hAnsi="宋体" w:eastAsia="宋体" w:cs="宋体"/>
          <w:b w:val="0"/>
          <w:bCs w:val="0"/>
          <w:color w:val="000000" w:themeColor="text1"/>
          <w:sz w:val="28"/>
          <w:szCs w:val="28"/>
          <w:highlight w:val="none"/>
          <w14:textFill>
            <w14:solidFill>
              <w14:schemeClr w14:val="tx1"/>
            </w14:solidFill>
          </w14:textFill>
        </w:rPr>
        <w:t>对绩效监控重要性的认识还不够</w:t>
      </w:r>
      <w:r>
        <w:rPr>
          <w:rFonts w:hint="eastAsia" w:ascii="宋体" w:hAnsi="宋体" w:eastAsia="宋体" w:cs="宋体"/>
          <w:b w:val="0"/>
          <w:bCs w:val="0"/>
          <w:color w:val="000000" w:themeColor="text1"/>
          <w:sz w:val="28"/>
          <w:szCs w:val="28"/>
          <w:highlight w:val="none"/>
          <w:lang w:eastAsia="zh-CN"/>
          <w14:textFill>
            <w14:solidFill>
              <w14:schemeClr w14:val="tx1"/>
            </w14:solidFill>
          </w14:textFill>
        </w:rPr>
        <w:t>，</w:t>
      </w:r>
      <w:r>
        <w:rPr>
          <w:rFonts w:hint="eastAsia" w:ascii="宋体" w:hAnsi="宋体" w:eastAsia="宋体" w:cs="宋体"/>
          <w:b w:val="0"/>
          <w:bCs w:val="0"/>
          <w:color w:val="000000" w:themeColor="text1"/>
          <w:sz w:val="28"/>
          <w:szCs w:val="28"/>
          <w:highlight w:val="none"/>
          <w14:textFill>
            <w14:solidFill>
              <w14:schemeClr w14:val="tx1"/>
            </w14:solidFill>
          </w14:textFill>
        </w:rPr>
        <w:t>绩效工作责任细化方面亟待加强。</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六、</w:t>
      </w:r>
      <w:r>
        <w:rPr>
          <w:rFonts w:hint="eastAsia" w:ascii="宋体" w:hAnsi="宋体" w:eastAsia="宋体" w:cs="宋体"/>
          <w:b/>
          <w:bCs/>
          <w:color w:val="000000" w:themeColor="text1"/>
          <w:highlight w:val="none"/>
          <w:shd w:val="clear" w:color="auto" w:fill="auto"/>
          <w14:textFill>
            <w14:solidFill>
              <w14:schemeClr w14:val="tx1"/>
            </w14:solidFill>
          </w14:textFill>
        </w:rPr>
        <w:t>有关建议</w:t>
      </w:r>
    </w:p>
    <w:p>
      <w:pPr>
        <w:numPr>
          <w:ilvl w:val="0"/>
          <w:numId w:val="0"/>
        </w:numPr>
        <w:spacing w:line="600" w:lineRule="exact"/>
        <w:ind w:firstLine="536" w:firstLineChars="200"/>
        <w:jc w:val="left"/>
        <w:rPr>
          <w:rFonts w:hint="eastAsia" w:ascii="宋体" w:hAnsi="宋体" w:eastAsia="宋体" w:cs="宋体"/>
          <w:color w:val="000000" w:themeColor="text1"/>
          <w:spacing w:val="-6"/>
          <w:sz w:val="28"/>
          <w:szCs w:val="28"/>
          <w:highlight w:val="none"/>
          <w14:textFill>
            <w14:solidFill>
              <w14:schemeClr w14:val="tx1"/>
            </w14:solidFill>
          </w14:textFill>
        </w:rPr>
      </w:pPr>
      <w:r>
        <w:rPr>
          <w:rFonts w:hint="eastAsia" w:ascii="宋体" w:hAnsi="宋体" w:eastAsia="宋体" w:cs="宋体"/>
          <w:color w:val="000000" w:themeColor="text1"/>
          <w:spacing w:val="-6"/>
          <w:sz w:val="28"/>
          <w:szCs w:val="28"/>
          <w:highlight w:val="none"/>
          <w:lang w:val="en-US" w:eastAsia="zh-CN"/>
          <w14:textFill>
            <w14:solidFill>
              <w14:schemeClr w14:val="tx1"/>
            </w14:solidFill>
          </w14:textFill>
        </w:rPr>
        <w:t>(一）</w:t>
      </w:r>
      <w:r>
        <w:rPr>
          <w:rFonts w:hint="eastAsia" w:ascii="宋体" w:hAnsi="宋体" w:eastAsia="宋体" w:cs="宋体"/>
          <w:color w:val="000000" w:themeColor="text1"/>
          <w:sz w:val="28"/>
          <w:szCs w:val="28"/>
          <w:highlight w:val="none"/>
          <w14:textFill>
            <w14:solidFill>
              <w14:schemeClr w14:val="tx1"/>
            </w14:solidFill>
          </w14:textFill>
        </w:rPr>
        <w:t>进一步细化</w:t>
      </w:r>
      <w:r>
        <w:rPr>
          <w:rFonts w:hint="eastAsia" w:ascii="宋体" w:hAnsi="宋体" w:eastAsia="宋体" w:cs="宋体"/>
          <w:color w:val="000000" w:themeColor="text1"/>
          <w:spacing w:val="-6"/>
          <w:sz w:val="28"/>
          <w:szCs w:val="28"/>
          <w:highlight w:val="none"/>
          <w14:textFill>
            <w14:solidFill>
              <w14:schemeClr w14:val="tx1"/>
            </w14:solidFill>
          </w14:textFill>
        </w:rPr>
        <w:t>预算编制工作，认真做好预算的编制。进一步加强单位内部机构的内控管理机制，严格按照预算编制的相关制度和要求进行预算编制。</w:t>
      </w:r>
    </w:p>
    <w:p>
      <w:pPr>
        <w:rPr>
          <w:rFonts w:hint="eastAsia"/>
          <w:color w:val="000000" w:themeColor="text1"/>
          <w14:textFill>
            <w14:solidFill>
              <w14:schemeClr w14:val="tx1"/>
            </w14:solidFill>
          </w14:textFill>
        </w:rPr>
      </w:pPr>
      <w:r>
        <w:rPr>
          <w:rFonts w:hint="eastAsia" w:ascii="宋体" w:hAnsi="宋体" w:eastAsia="宋体" w:cs="宋体"/>
          <w:color w:val="000000" w:themeColor="text1"/>
          <w:spacing w:val="-6"/>
          <w:sz w:val="28"/>
          <w:szCs w:val="28"/>
          <w:highlight w:val="none"/>
          <w:lang w:eastAsia="zh-CN"/>
          <w14:textFill>
            <w14:solidFill>
              <w14:schemeClr w14:val="tx1"/>
            </w14:solidFill>
          </w14:textFill>
        </w:rPr>
        <w:t>（</w:t>
      </w:r>
      <w:r>
        <w:rPr>
          <w:rFonts w:hint="eastAsia" w:ascii="宋体" w:hAnsi="宋体" w:eastAsia="宋体" w:cs="宋体"/>
          <w:color w:val="000000" w:themeColor="text1"/>
          <w:spacing w:val="-6"/>
          <w:sz w:val="28"/>
          <w:szCs w:val="28"/>
          <w:highlight w:val="none"/>
          <w:lang w:val="en-US" w:eastAsia="zh-CN"/>
          <w14:textFill>
            <w14:solidFill>
              <w14:schemeClr w14:val="tx1"/>
            </w14:solidFill>
          </w14:textFill>
        </w:rPr>
        <w:t>二）</w:t>
      </w:r>
      <w:r>
        <w:rPr>
          <w:rFonts w:hint="eastAsia" w:cs="宋体"/>
          <w:color w:val="000000" w:themeColor="text1"/>
          <w:lang w:val="en-US" w:eastAsia="zh-CN"/>
          <w14:textFill>
            <w14:solidFill>
              <w14:schemeClr w14:val="tx1"/>
            </w14:solidFill>
          </w14:textFill>
        </w:rPr>
        <w:t>加强</w:t>
      </w:r>
      <w:r>
        <w:rPr>
          <w:rFonts w:hint="eastAsia" w:ascii="宋体" w:hAnsi="宋体" w:eastAsia="宋体" w:cs="宋体"/>
          <w:b w:val="0"/>
          <w:bCs w:val="0"/>
          <w:color w:val="000000" w:themeColor="text1"/>
          <w:sz w:val="28"/>
          <w:szCs w:val="28"/>
          <w:highlight w:val="none"/>
          <w14:textFill>
            <w14:solidFill>
              <w14:schemeClr w14:val="tx1"/>
            </w14:solidFill>
          </w14:textFill>
        </w:rPr>
        <w:t>单位领导及各部门对绩效评价及绩效监控</w:t>
      </w: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的</w:t>
      </w:r>
      <w:r>
        <w:rPr>
          <w:rFonts w:hint="eastAsia" w:ascii="宋体" w:hAnsi="宋体" w:eastAsia="宋体" w:cs="宋体"/>
          <w:b w:val="0"/>
          <w:bCs w:val="0"/>
          <w:color w:val="000000" w:themeColor="text1"/>
          <w:sz w:val="28"/>
          <w:szCs w:val="28"/>
          <w:highlight w:val="none"/>
          <w14:textFill>
            <w14:solidFill>
              <w14:schemeClr w14:val="tx1"/>
            </w14:solidFill>
          </w14:textFill>
        </w:rPr>
        <w:t>了解，加大</w:t>
      </w:r>
      <w:r>
        <w:rPr>
          <w:rFonts w:hint="eastAsia" w:cs="宋体"/>
          <w:b w:val="0"/>
          <w:bCs w:val="0"/>
          <w:color w:val="000000" w:themeColor="text1"/>
          <w:sz w:val="28"/>
          <w:szCs w:val="28"/>
          <w:highlight w:val="none"/>
          <w:lang w:val="en-US" w:eastAsia="zh-CN"/>
          <w14:textFill>
            <w14:solidFill>
              <w14:schemeClr w14:val="tx1"/>
            </w14:solidFill>
          </w14:textFill>
        </w:rPr>
        <w:t>培训</w:t>
      </w:r>
      <w:r>
        <w:rPr>
          <w:rFonts w:hint="eastAsia" w:ascii="宋体" w:hAnsi="宋体" w:eastAsia="宋体" w:cs="宋体"/>
          <w:b w:val="0"/>
          <w:bCs w:val="0"/>
          <w:color w:val="000000" w:themeColor="text1"/>
          <w:sz w:val="28"/>
          <w:szCs w:val="28"/>
          <w:highlight w:val="none"/>
          <w14:textFill>
            <w14:solidFill>
              <w14:schemeClr w14:val="tx1"/>
            </w14:solidFill>
          </w14:textFill>
        </w:rPr>
        <w:t>宣传力度，让领导充分认识到绩效评价的必要性和重要性，把绩效评价工作</w:t>
      </w: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分配到位，使绩效工作</w:t>
      </w:r>
      <w:r>
        <w:rPr>
          <w:rFonts w:hint="eastAsia" w:ascii="宋体" w:hAnsi="宋体" w:eastAsia="宋体" w:cs="宋体"/>
          <w:b w:val="0"/>
          <w:bCs w:val="0"/>
          <w:color w:val="000000" w:themeColor="text1"/>
          <w:sz w:val="28"/>
          <w:szCs w:val="28"/>
          <w:highlight w:val="none"/>
          <w14:textFill>
            <w14:solidFill>
              <w14:schemeClr w14:val="tx1"/>
            </w14:solidFill>
          </w14:textFill>
        </w:rPr>
        <w:t>做实、做细</w:t>
      </w:r>
      <w:r>
        <w:rPr>
          <w:rFonts w:hint="eastAsia" w:ascii="宋体" w:hAnsi="宋体" w:eastAsia="宋体" w:cs="宋体"/>
          <w:b w:val="0"/>
          <w:bCs w:val="0"/>
          <w:color w:val="000000" w:themeColor="text1"/>
          <w:sz w:val="28"/>
          <w:szCs w:val="28"/>
          <w:highlight w:val="none"/>
          <w:lang w:eastAsia="zh-CN"/>
          <w14:textFill>
            <w14:solidFill>
              <w14:schemeClr w14:val="tx1"/>
            </w14:solidFill>
          </w14:textFill>
        </w:rPr>
        <w:t>。</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七</w:t>
      </w:r>
      <w:r>
        <w:rPr>
          <w:rFonts w:hint="eastAsia" w:ascii="宋体" w:hAnsi="宋体" w:eastAsia="宋体" w:cs="宋体"/>
          <w:b/>
          <w:bCs/>
          <w:color w:val="000000" w:themeColor="text1"/>
          <w:highlight w:val="none"/>
          <w:shd w:val="clear" w:color="auto" w:fill="auto"/>
          <w14:textFill>
            <w14:solidFill>
              <w14:schemeClr w14:val="tx1"/>
            </w14:solidFill>
          </w14:textFill>
        </w:rPr>
        <w:t>、其他需要说明的问题</w:t>
      </w:r>
    </w:p>
    <w:p>
      <w:pPr>
        <w:bidi w:val="0"/>
        <w:rPr>
          <w:rFonts w:hint="default"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无其他需要说明的问题。</w:t>
      </w:r>
    </w:p>
    <w:p>
      <w:pPr>
        <w:pageBreakBefore w:val="0"/>
        <w:kinsoku/>
        <w:wordWrap/>
        <w:overflowPunct/>
        <w:topLinePunct w:val="0"/>
        <w:autoSpaceDE/>
        <w:autoSpaceDN/>
        <w:bidi w:val="0"/>
        <w:adjustRightInd/>
        <w:spacing w:line="360" w:lineRule="auto"/>
        <w:textAlignment w:val="auto"/>
        <w:rPr>
          <w:rFonts w:hint="eastAsia" w:cs="宋体"/>
          <w:color w:val="000000" w:themeColor="text1"/>
          <w:highlight w:val="none"/>
          <w:shd w:val="clear" w:color="auto" w:fill="auto"/>
          <w:lang w:val="en-US" w:eastAsia="zh-CN"/>
          <w14:textFill>
            <w14:solidFill>
              <w14:schemeClr w14:val="tx1"/>
            </w14:solidFill>
          </w14:textFill>
        </w:rPr>
      </w:pPr>
    </w:p>
    <w:p>
      <w:pPr>
        <w:ind w:left="0" w:leftChars="0" w:firstLine="0" w:firstLineChars="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br w:type="page"/>
      </w:r>
    </w:p>
    <w:p>
      <w:pPr>
        <w:keepNext/>
        <w:keepLines/>
        <w:widowControl w:val="0"/>
        <w:spacing w:before="0" w:beforeLines="0" w:beforeAutospacing="0" w:after="0" w:afterLines="0" w:afterAutospacing="0" w:line="240" w:lineRule="auto"/>
        <w:ind w:left="0" w:leftChars="0" w:firstLine="0" w:firstLineChars="0"/>
        <w:jc w:val="left"/>
        <w:outlineLvl w:val="1"/>
        <w:rPr>
          <w:rFonts w:hint="eastAsia" w:cs="宋体"/>
          <w:b/>
          <w:bCs/>
          <w:color w:val="000000" w:themeColor="text1"/>
          <w:kern w:val="2"/>
          <w:sz w:val="36"/>
          <w:szCs w:val="28"/>
          <w:lang w:val="en-US" w:eastAsia="zh-CN" w:bidi="ar-SA"/>
          <w14:textFill>
            <w14:solidFill>
              <w14:schemeClr w14:val="tx1"/>
            </w14:solidFill>
          </w14:textFill>
        </w:rPr>
        <w:sectPr>
          <w:footerReference r:id="rId5" w:type="default"/>
          <w:pgSz w:w="11906" w:h="16838"/>
          <w:pgMar w:top="1440" w:right="1800" w:bottom="1440" w:left="1800" w:header="737" w:footer="851" w:gutter="0"/>
          <w:pgBorders>
            <w:top w:val="none" w:sz="0" w:space="0"/>
            <w:left w:val="none" w:sz="0" w:space="0"/>
            <w:bottom w:val="none" w:sz="0" w:space="0"/>
            <w:right w:val="none" w:sz="0" w:space="0"/>
          </w:pgBorders>
          <w:pgNumType w:fmt="decimal"/>
          <w:cols w:space="720" w:num="1"/>
          <w:docGrid w:type="lines" w:linePitch="408" w:charSpace="0"/>
        </w:sectPr>
      </w:pPr>
    </w:p>
    <w:tbl>
      <w:tblPr>
        <w:tblStyle w:val="9"/>
        <w:tblW w:w="12370"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76"/>
        <w:gridCol w:w="976"/>
        <w:gridCol w:w="1620"/>
        <w:gridCol w:w="1110"/>
        <w:gridCol w:w="1120"/>
        <w:gridCol w:w="1620"/>
        <w:gridCol w:w="1210"/>
        <w:gridCol w:w="1380"/>
        <w:gridCol w:w="1310"/>
        <w:gridCol w:w="1245"/>
        <w:gridCol w:w="97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2" w:hRule="atLeast"/>
        </w:trPr>
        <w:tc>
          <w:tcPr>
            <w:tcW w:w="1530" w:type="dxa"/>
            <w:gridSpan w:val="2"/>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附1</w:t>
            </w:r>
          </w:p>
        </w:tc>
        <w:tc>
          <w:tcPr>
            <w:tcW w:w="162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4"/>
                <w:szCs w:val="24"/>
                <w:u w:val="none"/>
              </w:rPr>
            </w:pPr>
          </w:p>
        </w:tc>
        <w:tc>
          <w:tcPr>
            <w:tcW w:w="111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4"/>
                <w:szCs w:val="24"/>
                <w:u w:val="none"/>
              </w:rPr>
            </w:pPr>
          </w:p>
        </w:tc>
        <w:tc>
          <w:tcPr>
            <w:tcW w:w="112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4"/>
                <w:szCs w:val="24"/>
                <w:u w:val="none"/>
              </w:rPr>
            </w:pPr>
          </w:p>
        </w:tc>
        <w:tc>
          <w:tcPr>
            <w:tcW w:w="162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4"/>
                <w:szCs w:val="24"/>
                <w:u w:val="none"/>
              </w:rPr>
            </w:pPr>
          </w:p>
        </w:tc>
        <w:tc>
          <w:tcPr>
            <w:tcW w:w="121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4"/>
                <w:szCs w:val="24"/>
                <w:u w:val="none"/>
              </w:rPr>
            </w:pPr>
          </w:p>
        </w:tc>
        <w:tc>
          <w:tcPr>
            <w:tcW w:w="138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4"/>
                <w:szCs w:val="24"/>
                <w:u w:val="none"/>
              </w:rPr>
            </w:pPr>
          </w:p>
        </w:tc>
        <w:tc>
          <w:tcPr>
            <w:tcW w:w="131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4"/>
                <w:szCs w:val="24"/>
                <w:u w:val="none"/>
              </w:rPr>
            </w:pPr>
          </w:p>
        </w:tc>
        <w:tc>
          <w:tcPr>
            <w:tcW w:w="124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4"/>
                <w:szCs w:val="24"/>
                <w:u w:val="none"/>
              </w:rPr>
            </w:pPr>
          </w:p>
        </w:tc>
        <w:tc>
          <w:tcPr>
            <w:tcW w:w="23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2375" w:type="dxa"/>
            <w:gridSpan w:val="11"/>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2"/>
                <w:szCs w:val="32"/>
                <w:u w:val="none"/>
              </w:rPr>
            </w:pPr>
            <w:r>
              <w:rPr>
                <w:rFonts w:hint="eastAsia" w:ascii="黑体" w:hAnsi="宋体" w:eastAsia="黑体" w:cs="黑体"/>
                <w:b/>
                <w:bCs/>
                <w:i w:val="0"/>
                <w:iCs w:val="0"/>
                <w:color w:val="000000"/>
                <w:kern w:val="0"/>
                <w:sz w:val="32"/>
                <w:szCs w:val="32"/>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12375" w:type="dxa"/>
            <w:gridSpan w:val="11"/>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15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1084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2022年中央补助地方美术馆  公共图书馆 文化馆（站）免费开放专项资金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15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54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阜康市文化馆</w:t>
            </w:r>
          </w:p>
        </w:tc>
        <w:tc>
          <w:tcPr>
            <w:tcW w:w="25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278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阜康市文化馆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53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项目资金（万元）</w:t>
            </w:r>
          </w:p>
        </w:tc>
        <w:tc>
          <w:tcPr>
            <w:tcW w:w="27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年初预算数</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25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1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执行率</w:t>
            </w:r>
          </w:p>
        </w:tc>
        <w:tc>
          <w:tcPr>
            <w:tcW w:w="2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2" w:hRule="atLeast"/>
        </w:trPr>
        <w:tc>
          <w:tcPr>
            <w:tcW w:w="153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7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5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2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153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7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其中：当年财政拨款</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5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153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7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上年结转资金</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5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153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7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其他资金</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5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4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65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537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99" w:hRule="atLeast"/>
        </w:trPr>
        <w:tc>
          <w:tcPr>
            <w:tcW w:w="4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5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目标1：以文化馆免费开放为契机，通过不断加大财政投入，不断拓展服务文化领域。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目标2：建立长久长效管理机制，使广大城乡居民享受到更加丰富多彩的公共服务。</w:t>
            </w:r>
          </w:p>
        </w:tc>
        <w:tc>
          <w:tcPr>
            <w:tcW w:w="537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截止2022年12月底，本单位完成免费开放国画、书法、红色教育、非物质文化遗产等特色展厅8场次，送文化下乡、进社区、进校园、进企业文艺演出活动124场次,达到全年免费开放要求，100%免费开放覆盖率，有效保障群众精神文化需求，弘扬传承了中华优秀传统文化，使社会公众对公共文化服务满意度达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50"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绩 效 指 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22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62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年度指标值</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实际完成值</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1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c>
          <w:tcPr>
            <w:tcW w:w="14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45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16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22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免费开放国画、书法、红色教育、非物质文化遗产等特色展厅</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8场次</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8场次</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1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14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无偏差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45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2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送文化下乡、进社区、进校园、进企业文艺演出活动</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120场次</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124场次</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4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无偏差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45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22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免费开放覆盖率</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4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无偏差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45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22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免费开放时间</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2022年1月-12月</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2022年1月-12月</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无偏差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45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22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每年免费开放经费开支标准</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w:t>
            </w:r>
            <w:r>
              <w:rPr>
                <w:rStyle w:val="17"/>
                <w:lang w:val="en-US" w:eastAsia="zh-CN" w:bidi="ar"/>
              </w:rPr>
              <w:t>20万元</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20万元</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4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无偏差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45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162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经济效益指标</w:t>
            </w:r>
          </w:p>
        </w:tc>
        <w:tc>
          <w:tcPr>
            <w:tcW w:w="22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45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2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22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保障群众精神文化需求</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有效保障</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1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14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无偏差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45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2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生态效益指标</w:t>
            </w:r>
          </w:p>
        </w:tc>
        <w:tc>
          <w:tcPr>
            <w:tcW w:w="22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75"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45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可持续影响指标</w:t>
            </w:r>
          </w:p>
        </w:tc>
        <w:tc>
          <w:tcPr>
            <w:tcW w:w="22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弘扬传承中华优秀传统文化</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有效保障</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1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14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无偏差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45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服务对象满意度指标</w:t>
            </w:r>
          </w:p>
        </w:tc>
        <w:tc>
          <w:tcPr>
            <w:tcW w:w="22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社会公众对公共文化服务满意度</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96%</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4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无偏差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821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总分</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r>
    </w:tbl>
    <w:p>
      <w:pPr>
        <w:keepNext/>
        <w:keepLines/>
        <w:widowControl w:val="0"/>
        <w:spacing w:before="0" w:beforeLines="0" w:beforeAutospacing="0" w:after="0" w:afterLines="0" w:afterAutospacing="0" w:line="240" w:lineRule="auto"/>
        <w:ind w:left="0" w:leftChars="0" w:firstLine="0" w:firstLineChars="0"/>
        <w:jc w:val="left"/>
        <w:outlineLvl w:val="1"/>
        <w:rPr>
          <w:rFonts w:hint="eastAsia" w:cs="宋体"/>
          <w:b/>
          <w:bCs/>
          <w:color w:val="000000" w:themeColor="text1"/>
          <w:kern w:val="2"/>
          <w:sz w:val="36"/>
          <w:szCs w:val="28"/>
          <w:lang w:val="en-US" w:eastAsia="zh-CN" w:bidi="ar-SA"/>
          <w14:textFill>
            <w14:solidFill>
              <w14:schemeClr w14:val="tx1"/>
            </w14:solidFill>
          </w14:textFill>
        </w:rPr>
        <w:sectPr>
          <w:pgSz w:w="16838" w:h="11906" w:orient="landscape"/>
          <w:pgMar w:top="1800" w:right="1440" w:bottom="1800" w:left="1440" w:header="737" w:footer="851" w:gutter="0"/>
          <w:pgBorders>
            <w:top w:val="none" w:sz="0" w:space="0"/>
            <w:left w:val="none" w:sz="0" w:space="0"/>
            <w:bottom w:val="none" w:sz="0" w:space="0"/>
            <w:right w:val="none" w:sz="0" w:space="0"/>
          </w:pgBorders>
          <w:pgNumType w:fmt="decimal"/>
          <w:cols w:space="720" w:num="1"/>
          <w:docGrid w:type="lines" w:linePitch="408" w:charSpace="0"/>
        </w:sectPr>
      </w:pPr>
    </w:p>
    <w:p>
      <w:pPr>
        <w:keepNext/>
        <w:keepLines/>
        <w:widowControl w:val="0"/>
        <w:spacing w:before="0" w:beforeLines="0" w:beforeAutospacing="0" w:after="0" w:afterLines="0" w:afterAutospacing="0" w:line="240" w:lineRule="auto"/>
        <w:ind w:left="0" w:leftChars="0" w:firstLine="0" w:firstLineChars="0"/>
        <w:jc w:val="left"/>
        <w:outlineLvl w:val="1"/>
        <w:rPr>
          <w:rFonts w:hint="eastAsia" w:ascii="Arial" w:hAnsi="Arial" w:eastAsia="宋体" w:cs="Times New Roman"/>
          <w:b/>
          <w:bCs/>
          <w:color w:val="000000" w:themeColor="text1"/>
          <w:kern w:val="2"/>
          <w:sz w:val="32"/>
          <w:szCs w:val="24"/>
          <w:lang w:val="en-US" w:eastAsia="zh-CN" w:bidi="ar-SA"/>
          <w14:textFill>
            <w14:solidFill>
              <w14:schemeClr w14:val="tx1"/>
            </w14:solidFill>
          </w14:textFill>
        </w:rPr>
      </w:pPr>
      <w:r>
        <w:rPr>
          <w:rFonts w:hint="eastAsia" w:cs="宋体"/>
          <w:b/>
          <w:bCs/>
          <w:color w:val="000000" w:themeColor="text1"/>
          <w:kern w:val="2"/>
          <w:sz w:val="36"/>
          <w:szCs w:val="28"/>
          <w:lang w:val="en-US" w:eastAsia="zh-CN" w:bidi="ar-SA"/>
          <w14:textFill>
            <w14:solidFill>
              <w14:schemeClr w14:val="tx1"/>
            </w14:solidFill>
          </w14:textFill>
        </w:rPr>
        <w:t xml:space="preserve">附件二                     </w:t>
      </w:r>
      <w:r>
        <w:rPr>
          <w:rFonts w:hint="eastAsia" w:ascii="宋体" w:hAnsi="宋体" w:eastAsia="宋体" w:cs="宋体"/>
          <w:b/>
          <w:bCs/>
          <w:color w:val="000000" w:themeColor="text1"/>
          <w:kern w:val="2"/>
          <w:sz w:val="36"/>
          <w:szCs w:val="28"/>
          <w:highlight w:val="none"/>
          <w:lang w:val="en-US" w:eastAsia="zh-CN" w:bidi="ar-SA"/>
          <w14:textFill>
            <w14:solidFill>
              <w14:schemeClr w14:val="tx1"/>
            </w14:solidFill>
          </w14:textFill>
        </w:rPr>
        <w:t>项目支出绩效评价指标体系打分表</w:t>
      </w:r>
    </w:p>
    <w:tbl>
      <w:tblPr>
        <w:tblStyle w:val="9"/>
        <w:tblW w:w="4735"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827"/>
        <w:gridCol w:w="699"/>
        <w:gridCol w:w="787"/>
        <w:gridCol w:w="2063"/>
        <w:gridCol w:w="7553"/>
        <w:gridCol w:w="755"/>
        <w:gridCol w:w="739"/>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12" w:hRule="atLeast"/>
          <w:tblHeader/>
          <w:jc w:val="center"/>
        </w:trPr>
        <w:tc>
          <w:tcPr>
            <w:tcW w:w="308" w:type="pct"/>
            <w:shd w:val="clear" w:color="auto" w:fill="FFFFFF"/>
            <w:vAlign w:val="center"/>
          </w:tcPr>
          <w:p>
            <w:pPr>
              <w:widowControl/>
              <w:spacing w:line="0" w:lineRule="atLeast"/>
              <w:ind w:firstLine="0" w:firstLineChars="0"/>
              <w:jc w:val="center"/>
              <w:rPr>
                <w:rFonts w:ascii="宋体" w:hAnsi="宋体" w:eastAsia="宋体" w:cs="宋体"/>
                <w:b/>
                <w:bCs/>
                <w:color w:val="000000" w:themeColor="text1"/>
                <w:kern w:val="0"/>
                <w:sz w:val="22"/>
                <w:szCs w:val="22"/>
                <w14:textFill>
                  <w14:solidFill>
                    <w14:schemeClr w14:val="tx1"/>
                  </w14:solidFill>
                </w14:textFill>
              </w:rPr>
            </w:pPr>
            <w:r>
              <w:rPr>
                <w:rFonts w:hint="eastAsia" w:ascii="宋体" w:hAnsi="宋体" w:eastAsia="宋体" w:cs="宋体"/>
                <w:b/>
                <w:bCs/>
                <w:color w:val="000000" w:themeColor="text1"/>
                <w:kern w:val="0"/>
                <w:sz w:val="22"/>
                <w:szCs w:val="22"/>
                <w14:textFill>
                  <w14:solidFill>
                    <w14:schemeClr w14:val="tx1"/>
                  </w14:solidFill>
                </w14:textFill>
              </w:rPr>
              <w:t>一级指标</w:t>
            </w:r>
          </w:p>
        </w:tc>
        <w:tc>
          <w:tcPr>
            <w:tcW w:w="260" w:type="pct"/>
            <w:shd w:val="clear" w:color="auto" w:fill="FFFFFF"/>
            <w:vAlign w:val="center"/>
          </w:tcPr>
          <w:p>
            <w:pPr>
              <w:widowControl/>
              <w:spacing w:line="0" w:lineRule="atLeast"/>
              <w:ind w:firstLine="0" w:firstLineChars="0"/>
              <w:jc w:val="center"/>
              <w:rPr>
                <w:rFonts w:ascii="宋体" w:hAnsi="宋体" w:eastAsia="宋体" w:cs="宋体"/>
                <w:b/>
                <w:bCs/>
                <w:color w:val="000000" w:themeColor="text1"/>
                <w:kern w:val="0"/>
                <w:sz w:val="22"/>
                <w:szCs w:val="22"/>
                <w14:textFill>
                  <w14:solidFill>
                    <w14:schemeClr w14:val="tx1"/>
                  </w14:solidFill>
                </w14:textFill>
              </w:rPr>
            </w:pPr>
            <w:r>
              <w:rPr>
                <w:rFonts w:hint="eastAsia" w:ascii="宋体" w:hAnsi="宋体" w:eastAsia="宋体" w:cs="宋体"/>
                <w:b/>
                <w:bCs/>
                <w:color w:val="000000" w:themeColor="text1"/>
                <w:kern w:val="0"/>
                <w:sz w:val="22"/>
                <w:szCs w:val="22"/>
                <w14:textFill>
                  <w14:solidFill>
                    <w14:schemeClr w14:val="tx1"/>
                  </w14:solidFill>
                </w14:textFill>
              </w:rPr>
              <w:t>二级指标</w:t>
            </w:r>
          </w:p>
        </w:tc>
        <w:tc>
          <w:tcPr>
            <w:tcW w:w="293" w:type="pct"/>
            <w:shd w:val="clear" w:color="auto" w:fill="FFFFFF"/>
            <w:vAlign w:val="center"/>
          </w:tcPr>
          <w:p>
            <w:pPr>
              <w:widowControl/>
              <w:spacing w:line="0" w:lineRule="atLeast"/>
              <w:ind w:firstLine="0" w:firstLineChars="0"/>
              <w:jc w:val="center"/>
              <w:rPr>
                <w:rFonts w:ascii="宋体" w:hAnsi="宋体" w:eastAsia="宋体" w:cs="宋体"/>
                <w:b/>
                <w:bCs/>
                <w:color w:val="000000" w:themeColor="text1"/>
                <w:kern w:val="0"/>
                <w:sz w:val="22"/>
                <w:szCs w:val="22"/>
                <w14:textFill>
                  <w14:solidFill>
                    <w14:schemeClr w14:val="tx1"/>
                  </w14:solidFill>
                </w14:textFill>
              </w:rPr>
            </w:pPr>
            <w:r>
              <w:rPr>
                <w:rFonts w:hint="eastAsia" w:ascii="宋体" w:hAnsi="宋体" w:eastAsia="宋体" w:cs="宋体"/>
                <w:b/>
                <w:bCs/>
                <w:color w:val="000000" w:themeColor="text1"/>
                <w:kern w:val="0"/>
                <w:sz w:val="22"/>
                <w:szCs w:val="22"/>
                <w14:textFill>
                  <w14:solidFill>
                    <w14:schemeClr w14:val="tx1"/>
                  </w14:solidFill>
                </w14:textFill>
              </w:rPr>
              <w:t>三级指标</w:t>
            </w:r>
          </w:p>
        </w:tc>
        <w:tc>
          <w:tcPr>
            <w:tcW w:w="768" w:type="pct"/>
            <w:shd w:val="clear" w:color="auto" w:fill="FFFFFF"/>
            <w:vAlign w:val="center"/>
          </w:tcPr>
          <w:p>
            <w:pPr>
              <w:widowControl/>
              <w:spacing w:line="0" w:lineRule="atLeast"/>
              <w:ind w:firstLine="0" w:firstLineChars="0"/>
              <w:jc w:val="center"/>
              <w:rPr>
                <w:rFonts w:ascii="宋体" w:hAnsi="宋体" w:eastAsia="宋体" w:cs="宋体"/>
                <w:b/>
                <w:bCs/>
                <w:color w:val="000000" w:themeColor="text1"/>
                <w:kern w:val="0"/>
                <w:sz w:val="22"/>
                <w:szCs w:val="22"/>
                <w14:textFill>
                  <w14:solidFill>
                    <w14:schemeClr w14:val="tx1"/>
                  </w14:solidFill>
                </w14:textFill>
              </w:rPr>
            </w:pPr>
            <w:r>
              <w:rPr>
                <w:rFonts w:hint="eastAsia" w:ascii="宋体" w:hAnsi="宋体" w:eastAsia="宋体" w:cs="宋体"/>
                <w:b/>
                <w:bCs/>
                <w:color w:val="000000" w:themeColor="text1"/>
                <w:kern w:val="0"/>
                <w:sz w:val="22"/>
                <w:szCs w:val="22"/>
                <w14:textFill>
                  <w14:solidFill>
                    <w14:schemeClr w14:val="tx1"/>
                  </w14:solidFill>
                </w14:textFill>
              </w:rPr>
              <w:t>指标解释</w:t>
            </w:r>
          </w:p>
        </w:tc>
        <w:tc>
          <w:tcPr>
            <w:tcW w:w="2811" w:type="pct"/>
            <w:shd w:val="clear" w:color="auto" w:fill="FFFFFF"/>
            <w:vAlign w:val="center"/>
          </w:tcPr>
          <w:p>
            <w:pPr>
              <w:widowControl/>
              <w:spacing w:line="0" w:lineRule="atLeast"/>
              <w:ind w:firstLine="0" w:firstLineChars="0"/>
              <w:jc w:val="center"/>
              <w:rPr>
                <w:rFonts w:ascii="宋体" w:hAnsi="宋体" w:eastAsia="宋体" w:cs="宋体"/>
                <w:b/>
                <w:bCs/>
                <w:color w:val="000000" w:themeColor="text1"/>
                <w:kern w:val="0"/>
                <w:sz w:val="22"/>
                <w:szCs w:val="22"/>
                <w14:textFill>
                  <w14:solidFill>
                    <w14:schemeClr w14:val="tx1"/>
                  </w14:solidFill>
                </w14:textFill>
              </w:rPr>
            </w:pPr>
            <w:r>
              <w:rPr>
                <w:rFonts w:hint="eastAsia" w:ascii="宋体" w:hAnsi="宋体" w:eastAsia="宋体" w:cs="宋体"/>
                <w:b/>
                <w:bCs/>
                <w:color w:val="000000" w:themeColor="text1"/>
                <w:kern w:val="0"/>
                <w:sz w:val="22"/>
                <w:szCs w:val="22"/>
                <w14:textFill>
                  <w14:solidFill>
                    <w14:schemeClr w14:val="tx1"/>
                  </w14:solidFill>
                </w14:textFill>
              </w:rPr>
              <w:t>指标说明</w:t>
            </w:r>
          </w:p>
        </w:tc>
        <w:tc>
          <w:tcPr>
            <w:tcW w:w="281" w:type="pct"/>
            <w:shd w:val="clear" w:color="auto" w:fill="FFFFFF"/>
            <w:vAlign w:val="center"/>
          </w:tcPr>
          <w:p>
            <w:pPr>
              <w:widowControl/>
              <w:spacing w:line="0" w:lineRule="atLeast"/>
              <w:ind w:firstLine="0" w:firstLineChars="0"/>
              <w:jc w:val="center"/>
              <w:rPr>
                <w:rFonts w:hint="eastAsia" w:ascii="宋体" w:hAnsi="宋体" w:eastAsia="宋体" w:cs="宋体"/>
                <w:b/>
                <w:bCs/>
                <w:color w:val="000000" w:themeColor="text1"/>
                <w:kern w:val="0"/>
                <w:sz w:val="22"/>
                <w:szCs w:val="22"/>
                <w:lang w:val="en-US" w:eastAsia="zh-CN"/>
                <w14:textFill>
                  <w14:solidFill>
                    <w14:schemeClr w14:val="tx1"/>
                  </w14:solidFill>
                </w14:textFill>
              </w:rPr>
            </w:pPr>
            <w:r>
              <w:rPr>
                <w:rFonts w:hint="eastAsia" w:ascii="宋体" w:hAnsi="宋体" w:eastAsia="宋体" w:cs="宋体"/>
                <w:b/>
                <w:bCs/>
                <w:color w:val="000000" w:themeColor="text1"/>
                <w:kern w:val="0"/>
                <w:sz w:val="22"/>
                <w:szCs w:val="22"/>
                <w:lang w:val="en-US" w:eastAsia="zh-CN"/>
                <w14:textFill>
                  <w14:solidFill>
                    <w14:schemeClr w14:val="tx1"/>
                  </w14:solidFill>
                </w14:textFill>
              </w:rPr>
              <w:t>分值</w:t>
            </w:r>
          </w:p>
        </w:tc>
        <w:tc>
          <w:tcPr>
            <w:tcW w:w="275" w:type="pct"/>
            <w:shd w:val="clear" w:color="auto" w:fill="FFFFFF"/>
            <w:vAlign w:val="center"/>
          </w:tcPr>
          <w:p>
            <w:pPr>
              <w:widowControl/>
              <w:spacing w:line="0" w:lineRule="atLeast"/>
              <w:ind w:firstLine="0" w:firstLineChars="0"/>
              <w:jc w:val="center"/>
              <w:rPr>
                <w:rFonts w:hint="eastAsia" w:ascii="宋体" w:hAnsi="宋体" w:eastAsia="宋体" w:cs="宋体"/>
                <w:b/>
                <w:bCs/>
                <w:color w:val="000000" w:themeColor="text1"/>
                <w:kern w:val="0"/>
                <w:sz w:val="22"/>
                <w:szCs w:val="22"/>
                <w:lang w:val="en-US" w:eastAsia="zh-CN"/>
                <w14:textFill>
                  <w14:solidFill>
                    <w14:schemeClr w14:val="tx1"/>
                  </w14:solidFill>
                </w14:textFill>
              </w:rPr>
            </w:pPr>
            <w:r>
              <w:rPr>
                <w:rFonts w:hint="eastAsia" w:ascii="宋体" w:hAnsi="宋体" w:eastAsia="宋体" w:cs="宋体"/>
                <w:b/>
                <w:bCs/>
                <w:color w:val="000000" w:themeColor="text1"/>
                <w:kern w:val="0"/>
                <w:sz w:val="22"/>
                <w:szCs w:val="22"/>
                <w:lang w:val="en-US" w:eastAsia="zh-CN"/>
                <w14:textFill>
                  <w14:solidFill>
                    <w14:schemeClr w14:val="tx1"/>
                  </w14:solidFill>
                </w14:textFill>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36" w:hRule="atLeast"/>
          <w:jc w:val="center"/>
        </w:trPr>
        <w:tc>
          <w:tcPr>
            <w:tcW w:w="308" w:type="pct"/>
            <w:vMerge w:val="restart"/>
            <w:shd w:val="clear" w:color="auto" w:fill="FFFFFF"/>
            <w:vAlign w:val="center"/>
          </w:tcPr>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决策　</w:t>
            </w:r>
          </w:p>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　</w:t>
            </w:r>
          </w:p>
          <w:p>
            <w:pPr>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　</w:t>
            </w:r>
          </w:p>
        </w:tc>
        <w:tc>
          <w:tcPr>
            <w:tcW w:w="260" w:type="pct"/>
            <w:vMerge w:val="restart"/>
            <w:shd w:val="clear" w:color="auto" w:fill="FFFFFF"/>
            <w:vAlign w:val="center"/>
          </w:tcPr>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项目立项　</w:t>
            </w:r>
          </w:p>
        </w:tc>
        <w:tc>
          <w:tcPr>
            <w:tcW w:w="293" w:type="pct"/>
            <w:shd w:val="clear" w:color="auto" w:fill="FFFFFF"/>
            <w:vAlign w:val="center"/>
          </w:tcPr>
          <w:p>
            <w:pPr>
              <w:widowControl/>
              <w:spacing w:line="0" w:lineRule="atLeast"/>
              <w:ind w:firstLine="0" w:firstLineChars="0"/>
              <w:jc w:val="center"/>
              <w:rPr>
                <w:rFonts w:hint="eastAsia"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立项依据</w:t>
            </w:r>
          </w:p>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充分性</w:t>
            </w:r>
          </w:p>
        </w:tc>
        <w:tc>
          <w:tcPr>
            <w:tcW w:w="768" w:type="pct"/>
            <w:shd w:val="clear" w:color="auto" w:fill="FFFFFF"/>
            <w:vAlign w:val="center"/>
          </w:tcPr>
          <w:p>
            <w:pPr>
              <w:widowControl/>
              <w:spacing w:line="0" w:lineRule="atLeast"/>
              <w:ind w:firstLine="0" w:firstLineChars="0"/>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项目立项是否符合法律法规、相关政策、发展规划以及部门职责，用以反映和考核项目立项依据情况。</w:t>
            </w:r>
          </w:p>
        </w:tc>
        <w:tc>
          <w:tcPr>
            <w:tcW w:w="2811" w:type="pct"/>
            <w:shd w:val="clear" w:color="auto" w:fill="FFFFFF"/>
            <w:vAlign w:val="center"/>
          </w:tcPr>
          <w:p>
            <w:pPr>
              <w:widowControl/>
              <w:spacing w:line="0" w:lineRule="atLeast"/>
              <w:ind w:firstLine="0" w:firstLineChars="0"/>
              <w:jc w:val="left"/>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评价要点：</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①项目立项是否符合国家法律法规、国民经济发展规划和相关政策；</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②项目立项是否符合行业发展规划和政策要求；</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③项目立项是否与部门职责范围相符，属于部门履职所需；</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④项目是否属于公共财政支持范围，是否符合中央、地方事权支出责任划分原则；</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⑤项目是否与相关部门同类项目或部门内部相关项目重复。</w:t>
            </w:r>
          </w:p>
        </w:tc>
        <w:tc>
          <w:tcPr>
            <w:tcW w:w="281" w:type="pc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bidi="ar-SA"/>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w:t>
            </w:r>
          </w:p>
        </w:tc>
        <w:tc>
          <w:tcPr>
            <w:tcW w:w="275" w:type="pct"/>
            <w:shd w:val="clear" w:color="auto" w:fill="FFFFFF"/>
            <w:vAlign w:val="center"/>
          </w:tcPr>
          <w:p>
            <w:pPr>
              <w:widowControl/>
              <w:spacing w:line="0" w:lineRule="atLeast"/>
              <w:ind w:firstLine="0" w:firstLineChars="0"/>
              <w:jc w:val="left"/>
              <w:rPr>
                <w:rFonts w:hint="eastAsia" w:ascii="宋体" w:hAnsi="宋体" w:eastAsia="宋体" w:cs="宋体"/>
                <w:color w:val="000000" w:themeColor="text1"/>
                <w:kern w:val="0"/>
                <w:sz w:val="22"/>
                <w:szCs w:val="22"/>
                <w:lang w:val="en-US" w:eastAsia="zh-CN"/>
                <w14:textFill>
                  <w14:solidFill>
                    <w14:schemeClr w14:val="tx1"/>
                  </w14:solidFill>
                </w14:textFill>
              </w:rPr>
            </w:pPr>
            <w:r>
              <w:rPr>
                <w:rFonts w:hint="eastAsia" w:cs="宋体"/>
                <w:color w:val="000000" w:themeColor="text1"/>
                <w:kern w:val="0"/>
                <w:sz w:val="22"/>
                <w:szCs w:val="22"/>
                <w:lang w:val="en-US" w:eastAsia="zh-CN"/>
                <w14:textFill>
                  <w14:solidFill>
                    <w14:schemeClr w14:val="tx1"/>
                  </w14:solidFill>
                </w14:textFill>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58" w:hRule="atLeast"/>
          <w:jc w:val="center"/>
        </w:trPr>
        <w:tc>
          <w:tcPr>
            <w:tcW w:w="308" w:type="pct"/>
            <w:vMerge w:val="continue"/>
            <w:shd w:val="clear" w:color="auto" w:fill="FFFFFF"/>
            <w:vAlign w:val="center"/>
          </w:tcPr>
          <w:p>
            <w:pPr>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p>
        </w:tc>
        <w:tc>
          <w:tcPr>
            <w:tcW w:w="260" w:type="pct"/>
            <w:vMerge w:val="continue"/>
            <w:shd w:val="clear" w:color="auto" w:fill="FFFFFF"/>
            <w:vAlign w:val="center"/>
          </w:tcPr>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p>
        </w:tc>
        <w:tc>
          <w:tcPr>
            <w:tcW w:w="293" w:type="pct"/>
            <w:shd w:val="clear" w:color="auto" w:fill="FFFFFF"/>
            <w:vAlign w:val="center"/>
          </w:tcPr>
          <w:p>
            <w:pPr>
              <w:widowControl/>
              <w:spacing w:line="0" w:lineRule="atLeast"/>
              <w:ind w:firstLine="0" w:firstLineChars="0"/>
              <w:jc w:val="center"/>
              <w:rPr>
                <w:rFonts w:hint="eastAsia"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立项程序</w:t>
            </w:r>
          </w:p>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规范性</w:t>
            </w:r>
          </w:p>
        </w:tc>
        <w:tc>
          <w:tcPr>
            <w:tcW w:w="768" w:type="pct"/>
            <w:shd w:val="clear" w:color="auto" w:fill="FFFFFF"/>
            <w:vAlign w:val="center"/>
          </w:tcPr>
          <w:p>
            <w:pPr>
              <w:widowControl/>
              <w:spacing w:line="0" w:lineRule="atLeast"/>
              <w:ind w:firstLine="0" w:firstLineChars="0"/>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项目申请、设立过程是否符合相关要求，用以反映和考核项目立项的规范情况。</w:t>
            </w:r>
          </w:p>
        </w:tc>
        <w:tc>
          <w:tcPr>
            <w:tcW w:w="2811" w:type="pct"/>
            <w:shd w:val="clear" w:color="auto" w:fill="FFFFFF"/>
            <w:vAlign w:val="center"/>
          </w:tcPr>
          <w:p>
            <w:pPr>
              <w:widowControl/>
              <w:spacing w:line="0" w:lineRule="atLeast"/>
              <w:ind w:firstLine="0" w:firstLineChars="0"/>
              <w:jc w:val="left"/>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评价要点：</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①项目是否按照规定的程序申请设立；</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②审批文件、材料是否符合相关要求；</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③事前是否已经过必要的可行性研究、专家论证、风险评估、绩效评估、集体决策。</w:t>
            </w:r>
          </w:p>
        </w:tc>
        <w:tc>
          <w:tcPr>
            <w:tcW w:w="281" w:type="pc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bidi="ar-SA"/>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3</w:t>
            </w:r>
          </w:p>
        </w:tc>
        <w:tc>
          <w:tcPr>
            <w:tcW w:w="275" w:type="pct"/>
            <w:shd w:val="clear" w:color="auto" w:fill="FFFFFF"/>
            <w:vAlign w:val="center"/>
          </w:tcPr>
          <w:p>
            <w:pPr>
              <w:widowControl/>
              <w:spacing w:line="0" w:lineRule="atLeast"/>
              <w:ind w:firstLine="0" w:firstLineChars="0"/>
              <w:jc w:val="left"/>
              <w:rPr>
                <w:rFonts w:hint="eastAsia" w:ascii="宋体" w:hAnsi="宋体" w:eastAsia="宋体" w:cs="宋体"/>
                <w:color w:val="000000" w:themeColor="text1"/>
                <w:kern w:val="0"/>
                <w:sz w:val="22"/>
                <w:szCs w:val="22"/>
                <w:lang w:val="en-US" w:eastAsia="zh-CN"/>
                <w14:textFill>
                  <w14:solidFill>
                    <w14:schemeClr w14:val="tx1"/>
                  </w14:solidFill>
                </w14:textFill>
              </w:rPr>
            </w:pPr>
            <w:r>
              <w:rPr>
                <w:rFonts w:hint="eastAsia" w:cs="宋体"/>
                <w:color w:val="000000" w:themeColor="text1"/>
                <w:kern w:val="0"/>
                <w:sz w:val="22"/>
                <w:szCs w:val="22"/>
                <w:lang w:val="en-US" w:eastAsia="zh-CN"/>
                <w14:textFill>
                  <w14:solidFill>
                    <w14:schemeClr w14:val="tx1"/>
                  </w14:solidFill>
                </w14:textFill>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37" w:hRule="atLeast"/>
          <w:jc w:val="center"/>
        </w:trPr>
        <w:tc>
          <w:tcPr>
            <w:tcW w:w="308" w:type="pct"/>
            <w:vMerge w:val="continue"/>
            <w:shd w:val="clear" w:color="auto" w:fill="FFFFFF"/>
            <w:vAlign w:val="center"/>
          </w:tcPr>
          <w:p>
            <w:pPr>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p>
        </w:tc>
        <w:tc>
          <w:tcPr>
            <w:tcW w:w="260" w:type="pct"/>
            <w:shd w:val="clear" w:color="auto" w:fill="FFFFFF"/>
            <w:vAlign w:val="center"/>
          </w:tcPr>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绩效目标　</w:t>
            </w:r>
          </w:p>
        </w:tc>
        <w:tc>
          <w:tcPr>
            <w:tcW w:w="293" w:type="pct"/>
            <w:shd w:val="clear" w:color="auto" w:fill="FFFFFF"/>
            <w:vAlign w:val="center"/>
          </w:tcPr>
          <w:p>
            <w:pPr>
              <w:widowControl/>
              <w:spacing w:line="0" w:lineRule="atLeast"/>
              <w:ind w:firstLine="0" w:firstLineChars="0"/>
              <w:jc w:val="center"/>
              <w:rPr>
                <w:rFonts w:hint="eastAsia"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绩效目标</w:t>
            </w:r>
          </w:p>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合理性</w:t>
            </w:r>
          </w:p>
        </w:tc>
        <w:tc>
          <w:tcPr>
            <w:tcW w:w="768" w:type="pct"/>
            <w:shd w:val="clear" w:color="000000" w:fill="FFFFFF"/>
            <w:vAlign w:val="center"/>
          </w:tcPr>
          <w:p>
            <w:pPr>
              <w:widowControl/>
              <w:spacing w:line="0" w:lineRule="atLeast"/>
              <w:ind w:firstLine="0" w:firstLineChars="0"/>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项目所设定的绩效目标是否依据充分，是否符合客观实际，用以反映和考核项目绩效目标与项目实施的相符情况。</w:t>
            </w:r>
          </w:p>
        </w:tc>
        <w:tc>
          <w:tcPr>
            <w:tcW w:w="2811" w:type="pct"/>
            <w:shd w:val="clear" w:color="000000" w:fill="FFFFFF"/>
            <w:vAlign w:val="center"/>
          </w:tcPr>
          <w:p>
            <w:pPr>
              <w:widowControl/>
              <w:spacing w:line="0" w:lineRule="atLeast"/>
              <w:ind w:firstLine="0" w:firstLineChars="0"/>
              <w:jc w:val="left"/>
              <w:rPr>
                <w:rFonts w:hint="eastAsia"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评价要点：</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（如未设定预算绩效目标，也可考核其他工作任务目标）</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①项目是否有绩效目标；</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②项目绩效目标与实际工作内容是否具有相关性；</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③项目预期产出效益和效果是否符合正常的业绩水平；</w:t>
            </w:r>
          </w:p>
          <w:p>
            <w:pPr>
              <w:widowControl/>
              <w:spacing w:line="0" w:lineRule="atLeast"/>
              <w:ind w:firstLine="0" w:firstLineChars="0"/>
              <w:jc w:val="left"/>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④是否与预算确定的项目投资额或资金量相匹配。</w:t>
            </w:r>
          </w:p>
        </w:tc>
        <w:tc>
          <w:tcPr>
            <w:tcW w:w="281" w:type="pct"/>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bidi="ar-SA"/>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275" w:type="pct"/>
            <w:shd w:val="clear" w:color="000000" w:fill="FFFFFF"/>
            <w:vAlign w:val="center"/>
          </w:tcPr>
          <w:p>
            <w:pPr>
              <w:widowControl/>
              <w:spacing w:line="0" w:lineRule="atLeast"/>
              <w:ind w:firstLine="0" w:firstLineChars="0"/>
              <w:jc w:val="left"/>
              <w:rPr>
                <w:rFonts w:hint="eastAsia" w:ascii="宋体" w:hAnsi="宋体" w:eastAsia="宋体" w:cs="宋体"/>
                <w:color w:val="000000" w:themeColor="text1"/>
                <w:kern w:val="0"/>
                <w:sz w:val="22"/>
                <w:szCs w:val="22"/>
                <w:lang w:val="en-US" w:eastAsia="zh-CN"/>
                <w14:textFill>
                  <w14:solidFill>
                    <w14:schemeClr w14:val="tx1"/>
                  </w14:solidFill>
                </w14:textFill>
              </w:rPr>
            </w:pPr>
            <w:r>
              <w:rPr>
                <w:rFonts w:hint="eastAsia" w:cs="宋体"/>
                <w:color w:val="000000" w:themeColor="text1"/>
                <w:kern w:val="0"/>
                <w:sz w:val="22"/>
                <w:szCs w:val="22"/>
                <w:lang w:val="en-US" w:eastAsia="zh-CN"/>
                <w14:textFill>
                  <w14:solidFill>
                    <w14:schemeClr w14:val="tx1"/>
                  </w14:solidFill>
                </w14:textFill>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29" w:hRule="atLeast"/>
          <w:jc w:val="center"/>
        </w:trPr>
        <w:tc>
          <w:tcPr>
            <w:tcW w:w="308" w:type="pct"/>
            <w:vMerge w:val="restart"/>
            <w:shd w:val="clear" w:color="auto" w:fill="FFFFFF"/>
            <w:vAlign w:val="center"/>
          </w:tcPr>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决策　</w:t>
            </w:r>
          </w:p>
        </w:tc>
        <w:tc>
          <w:tcPr>
            <w:tcW w:w="260" w:type="pct"/>
            <w:shd w:val="clear" w:color="auto" w:fill="FFFFFF"/>
            <w:vAlign w:val="center"/>
          </w:tcPr>
          <w:p>
            <w:pPr>
              <w:widowControl/>
              <w:spacing w:line="0" w:lineRule="atLeast"/>
              <w:ind w:firstLine="0" w:firstLineChars="0"/>
              <w:jc w:val="center"/>
              <w:rPr>
                <w:rFonts w:hint="eastAsia"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绩效目标</w:t>
            </w:r>
          </w:p>
        </w:tc>
        <w:tc>
          <w:tcPr>
            <w:tcW w:w="293" w:type="pct"/>
            <w:shd w:val="clear" w:color="auto" w:fill="FFFFFF"/>
            <w:vAlign w:val="center"/>
          </w:tcPr>
          <w:p>
            <w:pPr>
              <w:widowControl/>
              <w:spacing w:line="0" w:lineRule="atLeast"/>
              <w:ind w:firstLine="0" w:firstLineChars="0"/>
              <w:jc w:val="center"/>
              <w:rPr>
                <w:rFonts w:hint="eastAsia"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绩效指标</w:t>
            </w:r>
          </w:p>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明确性</w:t>
            </w:r>
          </w:p>
        </w:tc>
        <w:tc>
          <w:tcPr>
            <w:tcW w:w="768" w:type="pct"/>
            <w:shd w:val="clear" w:color="000000" w:fill="FFFFFF"/>
            <w:vAlign w:val="center"/>
          </w:tcPr>
          <w:p>
            <w:pPr>
              <w:widowControl/>
              <w:spacing w:line="0" w:lineRule="atLeast"/>
              <w:ind w:firstLine="0" w:firstLineChars="0"/>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依据绩效目标设定的绩效指标是否清晰、细化、可衡量等，用以反映和考核项目绩效目标的明细化情况。</w:t>
            </w:r>
          </w:p>
        </w:tc>
        <w:tc>
          <w:tcPr>
            <w:tcW w:w="2811" w:type="pct"/>
            <w:shd w:val="clear" w:color="000000" w:fill="FFFFFF"/>
            <w:vAlign w:val="center"/>
          </w:tcPr>
          <w:p>
            <w:pPr>
              <w:widowControl/>
              <w:spacing w:line="0" w:lineRule="atLeast"/>
              <w:ind w:firstLine="0" w:firstLineChars="0"/>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评价要点：</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①是否将项目绩效目标细化分解为具体的绩效指标；</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②是否通过清晰、可衡量的指标值予以体现；</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③是否与项目目标任务数或计划数相对应。</w:t>
            </w:r>
            <w:r>
              <w:rPr>
                <w:rFonts w:hint="eastAsia" w:ascii="宋体" w:hAnsi="宋体" w:eastAsia="宋体" w:cs="宋体"/>
                <w:color w:val="000000" w:themeColor="text1"/>
                <w:kern w:val="0"/>
                <w:sz w:val="22"/>
                <w:szCs w:val="22"/>
                <w14:textFill>
                  <w14:solidFill>
                    <w14:schemeClr w14:val="tx1"/>
                  </w14:solidFill>
                </w14:textFill>
              </w:rPr>
              <w:br w:type="textWrapping"/>
            </w:r>
          </w:p>
        </w:tc>
        <w:tc>
          <w:tcPr>
            <w:tcW w:w="281" w:type="pct"/>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bidi="ar-SA"/>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275" w:type="pct"/>
            <w:shd w:val="clear" w:color="000000" w:fill="FFFFFF"/>
            <w:vAlign w:val="center"/>
          </w:tcPr>
          <w:p>
            <w:pPr>
              <w:widowControl/>
              <w:spacing w:line="0" w:lineRule="atLeast"/>
              <w:ind w:firstLine="0" w:firstLineChars="0"/>
              <w:rPr>
                <w:rFonts w:hint="eastAsia" w:ascii="宋体" w:hAnsi="宋体" w:eastAsia="宋体" w:cs="宋体"/>
                <w:color w:val="000000" w:themeColor="text1"/>
                <w:kern w:val="0"/>
                <w:sz w:val="22"/>
                <w:szCs w:val="22"/>
                <w:lang w:val="en-US" w:eastAsia="zh-CN"/>
                <w14:textFill>
                  <w14:solidFill>
                    <w14:schemeClr w14:val="tx1"/>
                  </w14:solidFill>
                </w14:textFill>
              </w:rPr>
            </w:pPr>
            <w:r>
              <w:rPr>
                <w:rFonts w:hint="eastAsia" w:cs="宋体"/>
                <w:color w:val="000000" w:themeColor="text1"/>
                <w:kern w:val="0"/>
                <w:sz w:val="22"/>
                <w:szCs w:val="22"/>
                <w:lang w:val="en-US" w:eastAsia="zh-CN"/>
                <w14:textFill>
                  <w14:solidFill>
                    <w14:schemeClr w14:val="tx1"/>
                  </w14:solidFill>
                </w14:textFill>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15" w:hRule="atLeast"/>
          <w:jc w:val="center"/>
        </w:trPr>
        <w:tc>
          <w:tcPr>
            <w:tcW w:w="308" w:type="pct"/>
            <w:vMerge w:val="continue"/>
            <w:shd w:val="clear" w:color="auto" w:fill="FFFFFF"/>
            <w:vAlign w:val="center"/>
          </w:tcPr>
          <w:p>
            <w:pPr>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p>
        </w:tc>
        <w:tc>
          <w:tcPr>
            <w:tcW w:w="260" w:type="pct"/>
            <w:vMerge w:val="restart"/>
            <w:shd w:val="clear" w:color="auto" w:fill="FFFFFF"/>
            <w:vAlign w:val="center"/>
          </w:tcPr>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资金投入</w:t>
            </w:r>
          </w:p>
          <w:p>
            <w:pPr>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　</w:t>
            </w:r>
          </w:p>
        </w:tc>
        <w:tc>
          <w:tcPr>
            <w:tcW w:w="293" w:type="pct"/>
            <w:shd w:val="clear" w:color="auto" w:fill="FFFFFF"/>
            <w:vAlign w:val="center"/>
          </w:tcPr>
          <w:p>
            <w:pPr>
              <w:widowControl/>
              <w:spacing w:line="0" w:lineRule="atLeast"/>
              <w:ind w:firstLine="0" w:firstLineChars="0"/>
              <w:jc w:val="center"/>
              <w:rPr>
                <w:rFonts w:hint="eastAsia"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预算编制</w:t>
            </w:r>
          </w:p>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科学性</w:t>
            </w:r>
          </w:p>
        </w:tc>
        <w:tc>
          <w:tcPr>
            <w:tcW w:w="768" w:type="pct"/>
            <w:shd w:val="clear" w:color="auto" w:fill="FFFFFF"/>
            <w:vAlign w:val="center"/>
          </w:tcPr>
          <w:p>
            <w:pPr>
              <w:widowControl/>
              <w:spacing w:line="0" w:lineRule="atLeast"/>
              <w:ind w:firstLine="0" w:firstLineChars="0"/>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项目预算编制是否经过科学论证、有明确标准，资金额度与年度目标是否相适应，用以反映和考核项目预算编制的科学性、合理性情况。</w:t>
            </w:r>
          </w:p>
        </w:tc>
        <w:tc>
          <w:tcPr>
            <w:tcW w:w="2811" w:type="pct"/>
            <w:shd w:val="clear" w:color="auto" w:fill="FFFFFF"/>
            <w:vAlign w:val="center"/>
          </w:tcPr>
          <w:p>
            <w:pPr>
              <w:widowControl/>
              <w:spacing w:line="0" w:lineRule="atLeast"/>
              <w:ind w:firstLine="0" w:firstLineChars="0"/>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评价要点：</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①预算编制是否经过科学论证；</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②预算内容与项目内容是否匹配；</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③预算额度测算依据是否充分，是否按照标准编制；</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④预算确定的项目投资额或资金量是否与工作任务相匹配。</w:t>
            </w:r>
          </w:p>
        </w:tc>
        <w:tc>
          <w:tcPr>
            <w:tcW w:w="281" w:type="pc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bidi="ar-SA"/>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w:t>
            </w:r>
          </w:p>
        </w:tc>
        <w:tc>
          <w:tcPr>
            <w:tcW w:w="275" w:type="pct"/>
            <w:shd w:val="clear" w:color="auto" w:fill="FFFFFF"/>
            <w:vAlign w:val="center"/>
          </w:tcPr>
          <w:p>
            <w:pPr>
              <w:widowControl/>
              <w:spacing w:line="0" w:lineRule="atLeast"/>
              <w:ind w:firstLine="0" w:firstLineChars="0"/>
              <w:rPr>
                <w:rFonts w:hint="eastAsia" w:ascii="宋体" w:hAnsi="宋体" w:eastAsia="宋体" w:cs="宋体"/>
                <w:color w:val="000000" w:themeColor="text1"/>
                <w:kern w:val="0"/>
                <w:sz w:val="22"/>
                <w:szCs w:val="22"/>
                <w:lang w:val="en-US" w:eastAsia="zh-CN"/>
                <w14:textFill>
                  <w14:solidFill>
                    <w14:schemeClr w14:val="tx1"/>
                  </w14:solidFill>
                </w14:textFill>
              </w:rPr>
            </w:pPr>
            <w:r>
              <w:rPr>
                <w:rFonts w:hint="eastAsia" w:cs="宋体"/>
                <w:color w:val="000000" w:themeColor="text1"/>
                <w:kern w:val="0"/>
                <w:sz w:val="22"/>
                <w:szCs w:val="22"/>
                <w:lang w:val="en-US" w:eastAsia="zh-CN"/>
                <w14:textFill>
                  <w14:solidFill>
                    <w14:schemeClr w14:val="tx1"/>
                  </w14:solidFill>
                </w14:textFill>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29" w:hRule="atLeast"/>
          <w:jc w:val="center"/>
        </w:trPr>
        <w:tc>
          <w:tcPr>
            <w:tcW w:w="308" w:type="pct"/>
            <w:vMerge w:val="continue"/>
            <w:shd w:val="clear" w:color="auto" w:fill="FFFFFF"/>
            <w:vAlign w:val="center"/>
          </w:tcPr>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p>
        </w:tc>
        <w:tc>
          <w:tcPr>
            <w:tcW w:w="260" w:type="pct"/>
            <w:vMerge w:val="continue"/>
            <w:shd w:val="clear" w:color="auto" w:fill="FFFFFF"/>
            <w:vAlign w:val="center"/>
          </w:tcPr>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p>
        </w:tc>
        <w:tc>
          <w:tcPr>
            <w:tcW w:w="293" w:type="pct"/>
            <w:shd w:val="clear" w:color="auto" w:fill="FFFFFF"/>
            <w:vAlign w:val="center"/>
          </w:tcPr>
          <w:p>
            <w:pPr>
              <w:widowControl/>
              <w:spacing w:line="0" w:lineRule="atLeast"/>
              <w:ind w:firstLine="0" w:firstLineChars="0"/>
              <w:jc w:val="center"/>
              <w:rPr>
                <w:rFonts w:hint="eastAsia"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资金分配</w:t>
            </w:r>
          </w:p>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合理性</w:t>
            </w:r>
          </w:p>
        </w:tc>
        <w:tc>
          <w:tcPr>
            <w:tcW w:w="768" w:type="pct"/>
            <w:shd w:val="clear" w:color="auto" w:fill="FFFFFF"/>
            <w:vAlign w:val="center"/>
          </w:tcPr>
          <w:p>
            <w:pPr>
              <w:widowControl/>
              <w:spacing w:line="0" w:lineRule="atLeast"/>
              <w:ind w:firstLine="0" w:firstLineChars="0"/>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项目预算资金分配是否有测算依据，与补助单位或地方实际是否相适应，用以反映和考核项目预算资金分配的科学性、合理性情况。</w:t>
            </w:r>
          </w:p>
        </w:tc>
        <w:tc>
          <w:tcPr>
            <w:tcW w:w="2811" w:type="pct"/>
            <w:shd w:val="clear" w:color="auto" w:fill="FFFFFF"/>
            <w:vAlign w:val="center"/>
          </w:tcPr>
          <w:p>
            <w:pPr>
              <w:widowControl/>
              <w:spacing w:line="0" w:lineRule="atLeast"/>
              <w:ind w:firstLine="0" w:firstLineChars="0"/>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评价要点：</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①预算资金分配依据是否充分；</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②资金分配额度是否合理，与项目单位或地方实际是否相适应。</w:t>
            </w:r>
          </w:p>
        </w:tc>
        <w:tc>
          <w:tcPr>
            <w:tcW w:w="281" w:type="pc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bidi="ar-SA"/>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3</w:t>
            </w:r>
          </w:p>
        </w:tc>
        <w:tc>
          <w:tcPr>
            <w:tcW w:w="275" w:type="pct"/>
            <w:shd w:val="clear" w:color="auto" w:fill="FFFFFF"/>
            <w:vAlign w:val="center"/>
          </w:tcPr>
          <w:p>
            <w:pPr>
              <w:widowControl/>
              <w:spacing w:line="0" w:lineRule="atLeast"/>
              <w:ind w:firstLine="0" w:firstLineChars="0"/>
              <w:rPr>
                <w:rFonts w:hint="eastAsia" w:ascii="宋体" w:hAnsi="宋体" w:eastAsia="宋体" w:cs="宋体"/>
                <w:color w:val="000000" w:themeColor="text1"/>
                <w:kern w:val="0"/>
                <w:sz w:val="22"/>
                <w:szCs w:val="22"/>
                <w:lang w:val="en-US" w:eastAsia="zh-CN"/>
                <w14:textFill>
                  <w14:solidFill>
                    <w14:schemeClr w14:val="tx1"/>
                  </w14:solidFill>
                </w14:textFill>
              </w:rPr>
            </w:pPr>
            <w:r>
              <w:rPr>
                <w:rFonts w:hint="eastAsia" w:cs="宋体"/>
                <w:color w:val="000000" w:themeColor="text1"/>
                <w:kern w:val="0"/>
                <w:sz w:val="22"/>
                <w:szCs w:val="22"/>
                <w:lang w:val="en-US" w:eastAsia="zh-CN"/>
                <w14:textFill>
                  <w14:solidFill>
                    <w14:schemeClr w14:val="tx1"/>
                  </w14:solidFill>
                </w14:textFill>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45" w:hRule="atLeast"/>
          <w:jc w:val="center"/>
        </w:trPr>
        <w:tc>
          <w:tcPr>
            <w:tcW w:w="308" w:type="pct"/>
            <w:vMerge w:val="restart"/>
            <w:shd w:val="clear" w:color="auto" w:fill="FFFFFF"/>
            <w:vAlign w:val="center"/>
          </w:tcPr>
          <w:p>
            <w:pPr>
              <w:spacing w:line="0" w:lineRule="atLeast"/>
              <w:ind w:firstLine="0" w:firstLineChars="0"/>
              <w:jc w:val="center"/>
              <w:rPr>
                <w:rFonts w:hint="eastAsia"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过程</w:t>
            </w:r>
          </w:p>
        </w:tc>
        <w:tc>
          <w:tcPr>
            <w:tcW w:w="260" w:type="pct"/>
            <w:vMerge w:val="restart"/>
            <w:shd w:val="clear" w:color="auto" w:fill="FFFFFF"/>
            <w:vAlign w:val="center"/>
          </w:tcPr>
          <w:p>
            <w:pPr>
              <w:widowControl/>
              <w:spacing w:line="0" w:lineRule="atLeast"/>
              <w:ind w:firstLine="0" w:firstLineChars="0"/>
              <w:jc w:val="center"/>
              <w:rPr>
                <w:rFonts w:hint="eastAsia"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资金管理</w:t>
            </w:r>
          </w:p>
        </w:tc>
        <w:tc>
          <w:tcPr>
            <w:tcW w:w="293" w:type="pct"/>
            <w:shd w:val="clear" w:color="auto" w:fill="FFFFFF"/>
            <w:vAlign w:val="center"/>
          </w:tcPr>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资金到位率</w:t>
            </w:r>
          </w:p>
        </w:tc>
        <w:tc>
          <w:tcPr>
            <w:tcW w:w="768" w:type="pct"/>
            <w:shd w:val="clear" w:color="000000" w:fill="FFFFFF"/>
            <w:vAlign w:val="center"/>
          </w:tcPr>
          <w:p>
            <w:pPr>
              <w:widowControl/>
              <w:spacing w:line="0" w:lineRule="atLeast"/>
              <w:ind w:firstLine="0" w:firstLineChars="0"/>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实际到位资金与预算资金的比率，用以反映和考核资金落实情况对项目实施的总体保障程度。</w:t>
            </w:r>
          </w:p>
        </w:tc>
        <w:tc>
          <w:tcPr>
            <w:tcW w:w="2811" w:type="pct"/>
            <w:shd w:val="clear" w:color="000000" w:fill="FFFFFF"/>
            <w:vAlign w:val="center"/>
          </w:tcPr>
          <w:p>
            <w:pPr>
              <w:widowControl/>
              <w:spacing w:line="0" w:lineRule="atLeast"/>
              <w:ind w:firstLine="0" w:firstLineChars="0"/>
              <w:rPr>
                <w:rFonts w:hint="eastAsia"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资金到位率=（实际到位资金/预算资金）×100%。</w:t>
            </w:r>
          </w:p>
          <w:p>
            <w:pPr>
              <w:widowControl/>
              <w:spacing w:line="0" w:lineRule="atLeast"/>
              <w:ind w:firstLine="0" w:firstLineChars="0"/>
              <w:rPr>
                <w:rFonts w:hint="eastAsia"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实际到位资金：一定时期（本年度或项目期）内落实到具体项目的资金。</w:t>
            </w:r>
          </w:p>
          <w:p>
            <w:pPr>
              <w:widowControl/>
              <w:spacing w:line="0" w:lineRule="atLeast"/>
              <w:ind w:firstLine="0" w:firstLineChars="0"/>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预算资金：一定时期（本年度或项目期）内预算安排到具体项目的资金。</w:t>
            </w:r>
          </w:p>
        </w:tc>
        <w:tc>
          <w:tcPr>
            <w:tcW w:w="281" w:type="pct"/>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bidi="ar-SA"/>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w:t>
            </w:r>
          </w:p>
        </w:tc>
        <w:tc>
          <w:tcPr>
            <w:tcW w:w="275" w:type="pct"/>
            <w:shd w:val="clear" w:color="000000" w:fill="FFFFFF"/>
            <w:vAlign w:val="center"/>
          </w:tcPr>
          <w:p>
            <w:pPr>
              <w:widowControl/>
              <w:spacing w:line="0" w:lineRule="atLeast"/>
              <w:ind w:firstLine="0" w:firstLineChars="0"/>
              <w:rPr>
                <w:rFonts w:hint="eastAsia" w:ascii="宋体" w:hAnsi="宋体" w:eastAsia="宋体" w:cs="宋体"/>
                <w:color w:val="000000" w:themeColor="text1"/>
                <w:kern w:val="0"/>
                <w:sz w:val="22"/>
                <w:szCs w:val="22"/>
                <w:lang w:val="en-US" w:eastAsia="zh-CN"/>
                <w14:textFill>
                  <w14:solidFill>
                    <w14:schemeClr w14:val="tx1"/>
                  </w14:solidFill>
                </w14:textFill>
              </w:rPr>
            </w:pPr>
            <w:r>
              <w:rPr>
                <w:rFonts w:hint="eastAsia" w:cs="宋体"/>
                <w:color w:val="000000" w:themeColor="text1"/>
                <w:kern w:val="0"/>
                <w:sz w:val="22"/>
                <w:szCs w:val="22"/>
                <w:lang w:val="en-US" w:eastAsia="zh-CN"/>
                <w14:textFill>
                  <w14:solidFill>
                    <w14:schemeClr w14:val="tx1"/>
                  </w14:solidFill>
                </w14:textFill>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39" w:hRule="atLeast"/>
          <w:jc w:val="center"/>
        </w:trPr>
        <w:tc>
          <w:tcPr>
            <w:tcW w:w="308" w:type="pct"/>
            <w:vMerge w:val="continue"/>
            <w:shd w:val="clear" w:color="auto" w:fill="FFFFFF"/>
            <w:vAlign w:val="center"/>
          </w:tcPr>
          <w:p>
            <w:pPr>
              <w:spacing w:line="0" w:lineRule="atLeast"/>
              <w:ind w:firstLine="0" w:firstLineChars="0"/>
              <w:jc w:val="center"/>
              <w:rPr>
                <w:rFonts w:hint="eastAsia" w:ascii="宋体" w:hAnsi="宋体" w:eastAsia="宋体" w:cs="宋体"/>
                <w:color w:val="000000" w:themeColor="text1"/>
                <w:kern w:val="0"/>
                <w:sz w:val="22"/>
                <w:szCs w:val="22"/>
                <w14:textFill>
                  <w14:solidFill>
                    <w14:schemeClr w14:val="tx1"/>
                  </w14:solidFill>
                </w14:textFill>
              </w:rPr>
            </w:pPr>
          </w:p>
        </w:tc>
        <w:tc>
          <w:tcPr>
            <w:tcW w:w="260" w:type="pct"/>
            <w:vMerge w:val="continue"/>
            <w:shd w:val="clear" w:color="auto" w:fill="FFFFFF"/>
            <w:vAlign w:val="center"/>
          </w:tcPr>
          <w:p>
            <w:pPr>
              <w:spacing w:line="0" w:lineRule="atLeast"/>
              <w:ind w:firstLine="0" w:firstLineChars="0"/>
              <w:jc w:val="center"/>
              <w:rPr>
                <w:rFonts w:hint="eastAsia" w:ascii="宋体" w:hAnsi="宋体" w:eastAsia="宋体" w:cs="宋体"/>
                <w:color w:val="000000" w:themeColor="text1"/>
                <w:kern w:val="0"/>
                <w:sz w:val="22"/>
                <w:szCs w:val="22"/>
                <w14:textFill>
                  <w14:solidFill>
                    <w14:schemeClr w14:val="tx1"/>
                  </w14:solidFill>
                </w14:textFill>
              </w:rPr>
            </w:pPr>
          </w:p>
        </w:tc>
        <w:tc>
          <w:tcPr>
            <w:tcW w:w="293" w:type="pct"/>
            <w:shd w:val="clear" w:color="auto" w:fill="FFFFFF"/>
            <w:vAlign w:val="center"/>
          </w:tcPr>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预算执行率</w:t>
            </w:r>
          </w:p>
        </w:tc>
        <w:tc>
          <w:tcPr>
            <w:tcW w:w="768" w:type="pct"/>
            <w:shd w:val="clear" w:color="auto" w:fill="FFFFFF"/>
            <w:vAlign w:val="center"/>
          </w:tcPr>
          <w:p>
            <w:pPr>
              <w:widowControl/>
              <w:spacing w:line="0" w:lineRule="atLeast"/>
              <w:ind w:firstLine="0" w:firstLineChars="0"/>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项目预算资金是否按照计划执行，用以反映或考核项目预算执行情况。</w:t>
            </w:r>
          </w:p>
        </w:tc>
        <w:tc>
          <w:tcPr>
            <w:tcW w:w="2811" w:type="pct"/>
            <w:shd w:val="clear" w:color="auto" w:fill="FFFFFF"/>
            <w:vAlign w:val="center"/>
          </w:tcPr>
          <w:p>
            <w:pPr>
              <w:widowControl/>
              <w:spacing w:line="0" w:lineRule="atLeast"/>
              <w:ind w:firstLine="0" w:firstLineChars="0"/>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预算执行率=（实际支出资金/实际到位资金）×100%。</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实际支出资金：一定时期（本年度或项目期）内项目实际拨付的资金。</w:t>
            </w:r>
          </w:p>
        </w:tc>
        <w:tc>
          <w:tcPr>
            <w:tcW w:w="281" w:type="pc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bidi="ar-SA"/>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w:t>
            </w:r>
          </w:p>
        </w:tc>
        <w:tc>
          <w:tcPr>
            <w:tcW w:w="275" w:type="pct"/>
            <w:shd w:val="clear" w:color="auto" w:fill="FFFFFF"/>
            <w:vAlign w:val="center"/>
          </w:tcPr>
          <w:p>
            <w:pPr>
              <w:widowControl/>
              <w:spacing w:line="0" w:lineRule="atLeast"/>
              <w:ind w:firstLine="0" w:firstLineChars="0"/>
              <w:rPr>
                <w:rFonts w:hint="eastAsia" w:ascii="宋体" w:hAnsi="宋体" w:eastAsia="宋体" w:cs="宋体"/>
                <w:color w:val="000000" w:themeColor="text1"/>
                <w:kern w:val="0"/>
                <w:sz w:val="22"/>
                <w:szCs w:val="22"/>
                <w:lang w:val="en-US" w:eastAsia="zh-CN"/>
                <w14:textFill>
                  <w14:solidFill>
                    <w14:schemeClr w14:val="tx1"/>
                  </w14:solidFill>
                </w14:textFill>
              </w:rPr>
            </w:pPr>
            <w:r>
              <w:rPr>
                <w:rFonts w:hint="eastAsia" w:cs="宋体"/>
                <w:color w:val="000000" w:themeColor="text1"/>
                <w:kern w:val="0"/>
                <w:sz w:val="22"/>
                <w:szCs w:val="22"/>
                <w:lang w:val="en-US" w:eastAsia="zh-CN"/>
                <w14:textFill>
                  <w14:solidFill>
                    <w14:schemeClr w14:val="tx1"/>
                  </w14:solidFill>
                </w14:textFill>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94" w:hRule="atLeast"/>
          <w:jc w:val="center"/>
        </w:trPr>
        <w:tc>
          <w:tcPr>
            <w:tcW w:w="308" w:type="pct"/>
            <w:vMerge w:val="restart"/>
            <w:shd w:val="clear" w:color="auto" w:fill="FFFFFF"/>
            <w:vAlign w:val="center"/>
          </w:tcPr>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　</w:t>
            </w:r>
          </w:p>
          <w:p>
            <w:pPr>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过程　</w:t>
            </w:r>
          </w:p>
        </w:tc>
        <w:tc>
          <w:tcPr>
            <w:tcW w:w="260" w:type="pct"/>
            <w:shd w:val="clear" w:color="auto" w:fill="FFFFFF"/>
            <w:vAlign w:val="center"/>
          </w:tcPr>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资金管理</w:t>
            </w:r>
          </w:p>
        </w:tc>
        <w:tc>
          <w:tcPr>
            <w:tcW w:w="293" w:type="pct"/>
            <w:shd w:val="clear" w:color="auto" w:fill="FFFFFF"/>
            <w:vAlign w:val="center"/>
          </w:tcPr>
          <w:p>
            <w:pPr>
              <w:widowControl/>
              <w:spacing w:line="0" w:lineRule="atLeast"/>
              <w:ind w:firstLine="0" w:firstLineChars="0"/>
              <w:jc w:val="center"/>
              <w:rPr>
                <w:rFonts w:hint="eastAsia"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资金使用</w:t>
            </w:r>
          </w:p>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合规性</w:t>
            </w:r>
          </w:p>
        </w:tc>
        <w:tc>
          <w:tcPr>
            <w:tcW w:w="768" w:type="pct"/>
            <w:shd w:val="clear" w:color="000000" w:fill="FFFFFF"/>
            <w:vAlign w:val="center"/>
          </w:tcPr>
          <w:p>
            <w:pPr>
              <w:widowControl/>
              <w:spacing w:line="0" w:lineRule="atLeast"/>
              <w:ind w:firstLine="0" w:firstLineChars="0"/>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项目资金使用是否符合相关的财务管理制度规定，用以反映和考核项目资金的规范运行情况。</w:t>
            </w:r>
          </w:p>
        </w:tc>
        <w:tc>
          <w:tcPr>
            <w:tcW w:w="2811" w:type="pct"/>
            <w:shd w:val="clear" w:color="000000" w:fill="FFFFFF"/>
            <w:vAlign w:val="center"/>
          </w:tcPr>
          <w:p>
            <w:pPr>
              <w:widowControl/>
              <w:spacing w:line="0" w:lineRule="atLeast"/>
              <w:ind w:firstLine="0" w:firstLineChars="0"/>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评价要点：</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①是否符合国家财经法规和财务管理制度以及有关专项资金管理办法的规定；</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②资金的拨付是否有完整的审批程序和手续；</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③是否符合项目预算批复或合同规定的用途；</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④是否存在截留、挤占、挪用、虚列支出等情况。</w:t>
            </w:r>
          </w:p>
        </w:tc>
        <w:tc>
          <w:tcPr>
            <w:tcW w:w="281" w:type="pct"/>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bidi="ar-SA"/>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w:t>
            </w:r>
          </w:p>
        </w:tc>
        <w:tc>
          <w:tcPr>
            <w:tcW w:w="275" w:type="pct"/>
            <w:shd w:val="clear" w:color="000000" w:fill="FFFFFF"/>
            <w:vAlign w:val="center"/>
          </w:tcPr>
          <w:p>
            <w:pPr>
              <w:widowControl/>
              <w:spacing w:line="0" w:lineRule="atLeast"/>
              <w:ind w:firstLine="0" w:firstLineChars="0"/>
              <w:rPr>
                <w:rFonts w:hint="eastAsia" w:ascii="宋体" w:hAnsi="宋体" w:eastAsia="宋体" w:cs="宋体"/>
                <w:color w:val="000000" w:themeColor="text1"/>
                <w:kern w:val="0"/>
                <w:sz w:val="22"/>
                <w:szCs w:val="22"/>
                <w:lang w:val="en-US" w:eastAsia="zh-CN"/>
                <w14:textFill>
                  <w14:solidFill>
                    <w14:schemeClr w14:val="tx1"/>
                  </w14:solidFill>
                </w14:textFill>
              </w:rPr>
            </w:pPr>
            <w:r>
              <w:rPr>
                <w:rFonts w:hint="eastAsia" w:cs="宋体"/>
                <w:color w:val="000000" w:themeColor="text1"/>
                <w:kern w:val="0"/>
                <w:sz w:val="22"/>
                <w:szCs w:val="22"/>
                <w:lang w:val="en-US" w:eastAsia="zh-CN"/>
                <w14:textFill>
                  <w14:solidFill>
                    <w14:schemeClr w14:val="tx1"/>
                  </w14:solidFill>
                </w14:textFill>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15" w:hRule="atLeast"/>
          <w:jc w:val="center"/>
        </w:trPr>
        <w:tc>
          <w:tcPr>
            <w:tcW w:w="308" w:type="pct"/>
            <w:vMerge w:val="continue"/>
            <w:shd w:val="clear" w:color="auto" w:fill="FFFFFF"/>
            <w:vAlign w:val="center"/>
          </w:tcPr>
          <w:p>
            <w:pPr>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p>
        </w:tc>
        <w:tc>
          <w:tcPr>
            <w:tcW w:w="260" w:type="pct"/>
            <w:vMerge w:val="restart"/>
            <w:shd w:val="clear" w:color="auto" w:fill="FFFFFF"/>
            <w:vAlign w:val="center"/>
          </w:tcPr>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组织实施</w:t>
            </w:r>
          </w:p>
          <w:p>
            <w:pPr>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　</w:t>
            </w:r>
          </w:p>
        </w:tc>
        <w:tc>
          <w:tcPr>
            <w:tcW w:w="293" w:type="pct"/>
            <w:shd w:val="clear" w:color="auto" w:fill="FFFFFF"/>
            <w:vAlign w:val="center"/>
          </w:tcPr>
          <w:p>
            <w:pPr>
              <w:widowControl/>
              <w:spacing w:line="0" w:lineRule="atLeast"/>
              <w:ind w:firstLine="0" w:firstLineChars="0"/>
              <w:jc w:val="center"/>
              <w:rPr>
                <w:rFonts w:hint="eastAsia"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管理制度</w:t>
            </w:r>
          </w:p>
          <w:p>
            <w:pPr>
              <w:widowControl/>
              <w:spacing w:line="0" w:lineRule="atLeast"/>
              <w:ind w:firstLine="0" w:firstLineChars="0"/>
              <w:jc w:val="center"/>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健全性</w:t>
            </w:r>
          </w:p>
        </w:tc>
        <w:tc>
          <w:tcPr>
            <w:tcW w:w="768" w:type="pct"/>
            <w:shd w:val="clear" w:color="000000" w:fill="FFFFFF"/>
            <w:vAlign w:val="center"/>
          </w:tcPr>
          <w:p>
            <w:pPr>
              <w:widowControl/>
              <w:spacing w:line="0" w:lineRule="atLeast"/>
              <w:ind w:firstLine="0" w:firstLineChars="0"/>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项目实施单位的财务和业务管理制度是否健全，用以反映和考核财务和业务管理制度对项目顺利实施的保障情况。</w:t>
            </w:r>
          </w:p>
        </w:tc>
        <w:tc>
          <w:tcPr>
            <w:tcW w:w="2811" w:type="pct"/>
            <w:shd w:val="clear" w:color="000000" w:fill="FFFFFF"/>
            <w:vAlign w:val="center"/>
          </w:tcPr>
          <w:p>
            <w:pPr>
              <w:widowControl/>
              <w:spacing w:line="0" w:lineRule="atLeast"/>
              <w:ind w:firstLine="0" w:firstLineChars="0"/>
              <w:rPr>
                <w:rFonts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评价要点：</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①是否已制定或具有相应的财务和业务管理制度；</w:t>
            </w:r>
            <w:r>
              <w:rPr>
                <w:rFonts w:hint="eastAsia" w:ascii="宋体" w:hAnsi="宋体" w:eastAsia="宋体" w:cs="宋体"/>
                <w:color w:val="000000" w:themeColor="text1"/>
                <w:kern w:val="0"/>
                <w:sz w:val="22"/>
                <w:szCs w:val="22"/>
                <w14:textFill>
                  <w14:solidFill>
                    <w14:schemeClr w14:val="tx1"/>
                  </w14:solidFill>
                </w14:textFill>
              </w:rPr>
              <w:br w:type="textWrapping"/>
            </w:r>
            <w:r>
              <w:rPr>
                <w:rFonts w:hint="eastAsia" w:ascii="宋体" w:hAnsi="宋体" w:eastAsia="宋体" w:cs="宋体"/>
                <w:color w:val="000000" w:themeColor="text1"/>
                <w:kern w:val="0"/>
                <w:sz w:val="22"/>
                <w:szCs w:val="22"/>
                <w14:textFill>
                  <w14:solidFill>
                    <w14:schemeClr w14:val="tx1"/>
                  </w14:solidFill>
                </w14:textFill>
              </w:rPr>
              <w:t>②财务和业务管理制度是否合法、合规、完整。</w:t>
            </w:r>
          </w:p>
        </w:tc>
        <w:tc>
          <w:tcPr>
            <w:tcW w:w="281" w:type="pct"/>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bidi="ar-SA"/>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w:t>
            </w:r>
          </w:p>
        </w:tc>
        <w:tc>
          <w:tcPr>
            <w:tcW w:w="275" w:type="pct"/>
            <w:shd w:val="clear" w:color="000000" w:fill="FFFFFF"/>
            <w:vAlign w:val="center"/>
          </w:tcPr>
          <w:p>
            <w:pPr>
              <w:widowControl/>
              <w:spacing w:line="0" w:lineRule="atLeast"/>
              <w:ind w:firstLine="0" w:firstLineChars="0"/>
              <w:rPr>
                <w:rFonts w:hint="eastAsia" w:ascii="宋体" w:hAnsi="宋体" w:eastAsia="宋体" w:cs="宋体"/>
                <w:color w:val="000000" w:themeColor="text1"/>
                <w:kern w:val="0"/>
                <w:sz w:val="22"/>
                <w:szCs w:val="22"/>
                <w:lang w:val="en-US" w:eastAsia="zh-CN"/>
                <w14:textFill>
                  <w14:solidFill>
                    <w14:schemeClr w14:val="tx1"/>
                  </w14:solidFill>
                </w14:textFill>
              </w:rPr>
            </w:pPr>
            <w:r>
              <w:rPr>
                <w:rFonts w:hint="eastAsia" w:cs="宋体"/>
                <w:color w:val="000000" w:themeColor="text1"/>
                <w:kern w:val="0"/>
                <w:sz w:val="22"/>
                <w:szCs w:val="22"/>
                <w:lang w:val="en-US" w:eastAsia="zh-CN"/>
                <w14:textFill>
                  <w14:solidFill>
                    <w14:schemeClr w14:val="tx1"/>
                  </w14:solidFill>
                </w14:textFill>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87" w:hRule="atLeast"/>
          <w:jc w:val="center"/>
        </w:trPr>
        <w:tc>
          <w:tcPr>
            <w:tcW w:w="308" w:type="pct"/>
            <w:vMerge w:val="continue"/>
            <w:shd w:val="clear" w:color="auto" w:fill="FFFFFF"/>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260" w:type="pct"/>
            <w:vMerge w:val="continue"/>
            <w:shd w:val="clear" w:color="auto" w:fill="FFFFFF"/>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293" w:type="pct"/>
            <w:shd w:val="clear" w:color="auto" w:fill="FFFFFF"/>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制度执行</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有效性</w:t>
            </w:r>
          </w:p>
        </w:tc>
        <w:tc>
          <w:tcPr>
            <w:tcW w:w="768" w:type="pct"/>
            <w:shd w:val="clear" w:color="000000" w:fill="FFFFFF"/>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项目实施是否符合相关管理规定，用以反映和考核相关管理制度的有效执行情况。</w:t>
            </w:r>
          </w:p>
        </w:tc>
        <w:tc>
          <w:tcPr>
            <w:tcW w:w="2811" w:type="pct"/>
            <w:shd w:val="clear" w:color="000000" w:fill="FFFFFF"/>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①是否遵守相关法律法规和相关管理规定；</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②项目调整及支出调整手续是否完备；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③项目合同书、验收报告、技术鉴定等资料是否齐全并及时归档；</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④项目实施的人员条件、场地设备、信息支撑等是否落实到位。</w:t>
            </w:r>
          </w:p>
        </w:tc>
        <w:tc>
          <w:tcPr>
            <w:tcW w:w="281" w:type="pct"/>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275" w:type="pct"/>
            <w:shd w:val="clear" w:color="000000" w:fill="FFFFFF"/>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35" w:hRule="atLeast"/>
          <w:jc w:val="center"/>
        </w:trPr>
        <w:tc>
          <w:tcPr>
            <w:tcW w:w="308" w:type="pct"/>
            <w:shd w:val="clear" w:color="auto" w:fill="FFFFFF"/>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w:t>
            </w:r>
          </w:p>
        </w:tc>
        <w:tc>
          <w:tcPr>
            <w:tcW w:w="260" w:type="pct"/>
            <w:shd w:val="clear" w:color="auto" w:fill="FFFFFF"/>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产出数量</w:t>
            </w:r>
          </w:p>
        </w:tc>
        <w:tc>
          <w:tcPr>
            <w:tcW w:w="293" w:type="pct"/>
            <w:shd w:val="clear" w:color="auto" w:fill="FFFFFF"/>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实际完成率</w:t>
            </w:r>
          </w:p>
        </w:tc>
        <w:tc>
          <w:tcPr>
            <w:tcW w:w="768" w:type="pct"/>
            <w:shd w:val="clear" w:color="000000" w:fill="FFFFFF"/>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项目实施的实际产出数与计划产出数的比率，用以反映和考核项目产出数量目标的实现程度。</w:t>
            </w:r>
          </w:p>
        </w:tc>
        <w:tc>
          <w:tcPr>
            <w:tcW w:w="2811" w:type="pct"/>
            <w:shd w:val="clear" w:color="000000" w:fill="FFFFFF"/>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实际完成率=（实际产出数/计划产出数）×100%。</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实际产出数：一定时期（本年度或项目期）内项目实际产出的产品或提供的服务数量。</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计划产出数：项目绩效目标确定的在一定时期（本年度或项目期）内计划产出的产品或提供的服务数量。</w:t>
            </w:r>
          </w:p>
        </w:tc>
        <w:tc>
          <w:tcPr>
            <w:tcW w:w="281" w:type="pct"/>
            <w:shd w:val="clear" w:color="000000" w:fill="FFFFFF"/>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6</w:t>
            </w:r>
          </w:p>
        </w:tc>
        <w:tc>
          <w:tcPr>
            <w:tcW w:w="275" w:type="pct"/>
            <w:shd w:val="clear" w:color="000000" w:fill="FFFFFF"/>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36" w:hRule="atLeast"/>
          <w:jc w:val="center"/>
        </w:trPr>
        <w:tc>
          <w:tcPr>
            <w:tcW w:w="308" w:type="pct"/>
            <w:vMerge w:val="restart"/>
            <w:shd w:val="clear" w:color="auto" w:fill="FFFFFF"/>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w:t>
            </w:r>
          </w:p>
        </w:tc>
        <w:tc>
          <w:tcPr>
            <w:tcW w:w="260" w:type="pct"/>
            <w:shd w:val="clear" w:color="auto" w:fill="FFFFFF"/>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产出质量</w:t>
            </w:r>
          </w:p>
        </w:tc>
        <w:tc>
          <w:tcPr>
            <w:tcW w:w="293" w:type="pct"/>
            <w:shd w:val="clear" w:color="auto" w:fill="FFFFFF"/>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质量达标率</w:t>
            </w:r>
          </w:p>
        </w:tc>
        <w:tc>
          <w:tcPr>
            <w:tcW w:w="768" w:type="pct"/>
            <w:shd w:val="clear" w:color="000000" w:fill="FFFFFF"/>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项目完成的质量达标产出数与实际产出数的比率，用以反映和考核项目产出质量目标的实现程度。</w:t>
            </w:r>
          </w:p>
        </w:tc>
        <w:tc>
          <w:tcPr>
            <w:tcW w:w="2811" w:type="pct"/>
            <w:shd w:val="clear" w:color="000000" w:fill="FFFFFF"/>
            <w:vAlign w:val="center"/>
          </w:tcPr>
          <w:p>
            <w:pPr>
              <w:widowControl/>
              <w:spacing w:line="0" w:lineRule="atLeast"/>
              <w:ind w:firstLine="0" w:firstLineChars="0"/>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质量达标率=（质量达标产出数/实际产出数）×100%。</w:t>
            </w:r>
          </w:p>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281" w:type="pct"/>
            <w:shd w:val="clear" w:color="000000" w:fill="FFFFFF"/>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6</w:t>
            </w:r>
          </w:p>
        </w:tc>
        <w:tc>
          <w:tcPr>
            <w:tcW w:w="275" w:type="pct"/>
            <w:shd w:val="clear" w:color="000000" w:fill="FFFFFF"/>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25" w:hRule="atLeast"/>
          <w:jc w:val="center"/>
        </w:trPr>
        <w:tc>
          <w:tcPr>
            <w:tcW w:w="308" w:type="pct"/>
            <w:vMerge w:val="continue"/>
            <w:shd w:val="clear" w:color="auto" w:fill="FFFFFF"/>
            <w:vAlign w:val="center"/>
          </w:tcPr>
          <w:p>
            <w:pPr>
              <w:spacing w:line="0" w:lineRule="atLeast"/>
              <w:ind w:firstLine="0" w:firstLineChars="0"/>
              <w:jc w:val="center"/>
              <w:rPr>
                <w:rFonts w:ascii="宋体" w:hAnsi="宋体" w:eastAsia="宋体" w:cs="宋体"/>
                <w:color w:val="000000"/>
                <w:kern w:val="0"/>
                <w:sz w:val="22"/>
                <w:szCs w:val="22"/>
              </w:rPr>
            </w:pPr>
          </w:p>
        </w:tc>
        <w:tc>
          <w:tcPr>
            <w:tcW w:w="260" w:type="pct"/>
            <w:shd w:val="clear" w:color="auto" w:fill="FFFFFF"/>
            <w:vAlign w:val="center"/>
          </w:tcPr>
          <w:p>
            <w:pPr>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产出时效</w:t>
            </w:r>
          </w:p>
        </w:tc>
        <w:tc>
          <w:tcPr>
            <w:tcW w:w="293" w:type="pct"/>
            <w:shd w:val="clear" w:color="auto" w:fill="FFFFFF"/>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完成及时性</w:t>
            </w:r>
          </w:p>
        </w:tc>
        <w:tc>
          <w:tcPr>
            <w:tcW w:w="768" w:type="pct"/>
            <w:shd w:val="clear" w:color="000000" w:fill="FFFFFF"/>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项目实际完成时间与计划完成时间的比较，用以反映和考核项目产出时效目标的实现程度。</w:t>
            </w:r>
          </w:p>
        </w:tc>
        <w:tc>
          <w:tcPr>
            <w:tcW w:w="2811" w:type="pct"/>
            <w:shd w:val="clear" w:color="000000" w:fill="FFFFFF"/>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实际完成时间：项目实施单位完成该项目实际所耗用的时间。</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计划完成时间：按照项目实施计划或相关规定完成该项目所需的时间。</w:t>
            </w:r>
          </w:p>
        </w:tc>
        <w:tc>
          <w:tcPr>
            <w:tcW w:w="281" w:type="pct"/>
            <w:shd w:val="clear" w:color="000000" w:fill="FFFFFF"/>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6</w:t>
            </w:r>
          </w:p>
        </w:tc>
        <w:tc>
          <w:tcPr>
            <w:tcW w:w="275" w:type="pct"/>
            <w:shd w:val="clear" w:color="000000" w:fill="FFFFFF"/>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94" w:hRule="atLeast"/>
          <w:jc w:val="center"/>
        </w:trPr>
        <w:tc>
          <w:tcPr>
            <w:tcW w:w="308" w:type="pct"/>
            <w:vMerge w:val="continue"/>
            <w:shd w:val="clear" w:color="auto" w:fill="FFFFFF"/>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260" w:type="pct"/>
            <w:shd w:val="clear" w:color="auto" w:fill="FFFFFF"/>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产出成本</w:t>
            </w:r>
          </w:p>
        </w:tc>
        <w:tc>
          <w:tcPr>
            <w:tcW w:w="293" w:type="pct"/>
            <w:shd w:val="clear" w:color="auto" w:fill="FFFFFF"/>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成本节约率</w:t>
            </w:r>
          </w:p>
        </w:tc>
        <w:tc>
          <w:tcPr>
            <w:tcW w:w="768" w:type="pct"/>
            <w:shd w:val="clear" w:color="000000" w:fill="FFFFFF"/>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完成项目计划工作目标的实际节约成本与计划成本的比率，用以反映和考核项目的成本节约程度。</w:t>
            </w:r>
          </w:p>
        </w:tc>
        <w:tc>
          <w:tcPr>
            <w:tcW w:w="2811" w:type="pct"/>
            <w:shd w:val="clear" w:color="000000" w:fill="FFFFFF"/>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成本节约率=[（计划成本-实际成本）/计划成本]×100%。</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实际成本：项目实施单位如期、保质、保量完成既定工作目标实际所耗费的支出。</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计划成本：项目实施单位为完成工作目标计划安排的支出，一般以项目预算为参考。</w:t>
            </w:r>
          </w:p>
        </w:tc>
        <w:tc>
          <w:tcPr>
            <w:tcW w:w="281" w:type="pct"/>
            <w:shd w:val="clear" w:color="000000" w:fill="FFFFFF"/>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6</w:t>
            </w:r>
          </w:p>
        </w:tc>
        <w:tc>
          <w:tcPr>
            <w:tcW w:w="275" w:type="pct"/>
            <w:shd w:val="clear" w:color="000000" w:fill="FFFFFF"/>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8" w:hRule="atLeast"/>
          <w:jc w:val="center"/>
        </w:trPr>
        <w:tc>
          <w:tcPr>
            <w:tcW w:w="308" w:type="pct"/>
            <w:vMerge w:val="restart"/>
            <w:shd w:val="clear" w:color="auto" w:fill="FFFFFF"/>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效益　</w:t>
            </w:r>
          </w:p>
        </w:tc>
        <w:tc>
          <w:tcPr>
            <w:tcW w:w="260" w:type="pct"/>
            <w:vMerge w:val="restart"/>
            <w:shd w:val="clear" w:color="auto" w:fill="FFFFFF"/>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项目效益　</w:t>
            </w:r>
          </w:p>
        </w:tc>
        <w:tc>
          <w:tcPr>
            <w:tcW w:w="293" w:type="pct"/>
            <w:shd w:val="clear" w:color="auto" w:fill="FFFFFF"/>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实施效益</w:t>
            </w:r>
          </w:p>
        </w:tc>
        <w:tc>
          <w:tcPr>
            <w:tcW w:w="768" w:type="pct"/>
            <w:shd w:val="clear" w:color="auto" w:fill="FFFFFF"/>
            <w:vAlign w:val="center"/>
          </w:tcPr>
          <w:p>
            <w:pPr>
              <w:widowControl/>
              <w:spacing w:line="0" w:lineRule="atLeast"/>
              <w:ind w:firstLine="0" w:firstLineChars="0"/>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项目实施所产生的效益。</w:t>
            </w:r>
          </w:p>
        </w:tc>
        <w:tc>
          <w:tcPr>
            <w:tcW w:w="2811" w:type="pct"/>
            <w:shd w:val="clear" w:color="auto" w:fill="FFFFFF"/>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项目实施所产生的社会效益、经济效益、生态效益、可持续影响等。可根据项目实际情况有选择地设置和细化。</w:t>
            </w:r>
          </w:p>
        </w:tc>
        <w:tc>
          <w:tcPr>
            <w:tcW w:w="281" w:type="pct"/>
            <w:shd w:val="clear" w:color="auto" w:fill="FFFFFF"/>
            <w:vAlign w:val="center"/>
          </w:tcPr>
          <w:p>
            <w:pPr>
              <w:widowControl/>
              <w:spacing w:line="0" w:lineRule="atLeast"/>
              <w:ind w:firstLine="0" w:firstLineChars="0"/>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20</w:t>
            </w:r>
          </w:p>
        </w:tc>
        <w:tc>
          <w:tcPr>
            <w:tcW w:w="275" w:type="pct"/>
            <w:shd w:val="clear" w:color="auto" w:fill="FFFFFF"/>
            <w:vAlign w:val="center"/>
          </w:tcPr>
          <w:p>
            <w:pPr>
              <w:widowControl/>
              <w:spacing w:line="0" w:lineRule="atLeast"/>
              <w:ind w:firstLine="0" w:firstLineChars="0"/>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76" w:hRule="atLeast"/>
          <w:jc w:val="center"/>
        </w:trPr>
        <w:tc>
          <w:tcPr>
            <w:tcW w:w="308" w:type="pct"/>
            <w:vMerge w:val="continue"/>
            <w:shd w:val="clear" w:color="auto" w:fill="FFFFFF"/>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260" w:type="pct"/>
            <w:vMerge w:val="continue"/>
            <w:shd w:val="clear" w:color="auto" w:fill="FFFFFF"/>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293" w:type="pct"/>
            <w:shd w:val="clear" w:color="auto" w:fill="FFFFFF"/>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满意度</w:t>
            </w:r>
          </w:p>
        </w:tc>
        <w:tc>
          <w:tcPr>
            <w:tcW w:w="768" w:type="pct"/>
            <w:shd w:val="clear" w:color="000000" w:fill="FFFFFF"/>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社会公众或服务对象对项目实施效果的满意程度。</w:t>
            </w:r>
          </w:p>
        </w:tc>
        <w:tc>
          <w:tcPr>
            <w:tcW w:w="2811" w:type="pct"/>
            <w:shd w:val="clear" w:color="000000" w:fill="FFFFFF"/>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社会公众或服务对象是指因该项目实施而受到影响的部门（单位）、群体或个人。一般采取社会调查的方式。</w:t>
            </w:r>
          </w:p>
        </w:tc>
        <w:tc>
          <w:tcPr>
            <w:tcW w:w="281" w:type="pct"/>
            <w:shd w:val="clear" w:color="000000" w:fill="FFFFFF"/>
            <w:vAlign w:val="center"/>
          </w:tcPr>
          <w:p>
            <w:pPr>
              <w:widowControl/>
              <w:spacing w:line="0" w:lineRule="atLeast"/>
              <w:ind w:firstLine="0" w:firstLineChars="0"/>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w:t>
            </w:r>
          </w:p>
        </w:tc>
        <w:tc>
          <w:tcPr>
            <w:tcW w:w="275" w:type="pct"/>
            <w:shd w:val="clear" w:color="000000" w:fill="FFFFFF"/>
            <w:vAlign w:val="center"/>
          </w:tcPr>
          <w:p>
            <w:pPr>
              <w:widowControl/>
              <w:spacing w:line="0" w:lineRule="atLeast"/>
              <w:ind w:firstLine="0" w:firstLineChars="0"/>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w:t>
            </w:r>
          </w:p>
        </w:tc>
      </w:tr>
    </w:tbl>
    <w:p>
      <w:pPr>
        <w:spacing w:line="240" w:lineRule="auto"/>
        <w:ind w:firstLine="0" w:firstLineChars="0"/>
        <w:rPr>
          <w:rFonts w:ascii="Times New Roman" w:hAnsi="Times New Roman" w:eastAsia="仿宋_GB2312" w:cs="Times New Roman"/>
          <w:sz w:val="30"/>
          <w:szCs w:val="24"/>
        </w:rPr>
      </w:pPr>
    </w:p>
    <w:p>
      <w:pPr>
        <w:rPr>
          <w:rFonts w:hint="default"/>
          <w:lang w:val="en-US" w:eastAsia="zh-CN"/>
        </w:rPr>
      </w:pPr>
    </w:p>
    <w:sectPr>
      <w:pgSz w:w="16838" w:h="11906" w:orient="landscape"/>
      <w:pgMar w:top="1800" w:right="1440" w:bottom="1800" w:left="1440" w:header="737" w:footer="851" w:gutter="0"/>
      <w:pgBorders>
        <w:top w:val="none" w:sz="0" w:space="0"/>
        <w:left w:val="none" w:sz="0" w:space="0"/>
        <w:bottom w:val="none" w:sz="0" w:space="0"/>
        <w:right w:val="none" w:sz="0" w:space="0"/>
      </w:pgBorders>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7"/>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8D2BC7C9"/>
    <w:multiLevelType w:val="singleLevel"/>
    <w:tmpl w:val="8D2BC7C9"/>
    <w:lvl w:ilvl="0" w:tentative="0">
      <w:start w:val="2"/>
      <w:numFmt w:val="decimal"/>
      <w:lvlText w:val="(%1)"/>
      <w:lvlJc w:val="left"/>
      <w:pPr>
        <w:tabs>
          <w:tab w:val="left" w:pos="312"/>
        </w:tabs>
        <w:ind w:left="700" w:leftChars="0" w:firstLine="0" w:firstLineChars="0"/>
      </w:pPr>
    </w:lvl>
  </w:abstractNum>
  <w:abstractNum w:abstractNumId="2">
    <w:nsid w:val="F8E64B2D"/>
    <w:multiLevelType w:val="singleLevel"/>
    <w:tmpl w:val="F8E64B2D"/>
    <w:lvl w:ilvl="0" w:tentative="0">
      <w:start w:val="3"/>
      <w:numFmt w:val="chineseCounting"/>
      <w:suff w:val="nothing"/>
      <w:lvlText w:val="%1、"/>
      <w:lvlJc w:val="left"/>
      <w:rPr>
        <w:rFonts w:hint="eastAsia"/>
      </w:rPr>
    </w:lvl>
  </w:abstractNum>
  <w:abstractNum w:abstractNumId="3">
    <w:nsid w:val="0A5C940D"/>
    <w:multiLevelType w:val="singleLevel"/>
    <w:tmpl w:val="0A5C940D"/>
    <w:lvl w:ilvl="0" w:tentative="0">
      <w:start w:val="1"/>
      <w:numFmt w:val="decimal"/>
      <w:lvlText w:val="%1."/>
      <w:lvlJc w:val="left"/>
      <w:pPr>
        <w:tabs>
          <w:tab w:val="left" w:pos="312"/>
        </w:tabs>
      </w:pPr>
    </w:lvl>
  </w:abstractNum>
  <w:abstractNum w:abstractNumId="4">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5">
    <w:nsid w:val="59B3A4B7"/>
    <w:multiLevelType w:val="singleLevel"/>
    <w:tmpl w:val="59B3A4B7"/>
    <w:lvl w:ilvl="0" w:tentative="0">
      <w:start w:val="4"/>
      <w:numFmt w:val="decimal"/>
      <w:lvlText w:val="%1."/>
      <w:lvlJc w:val="left"/>
      <w:pPr>
        <w:tabs>
          <w:tab w:val="left" w:pos="312"/>
        </w:tabs>
      </w:pPr>
    </w:lvl>
  </w:abstractNum>
  <w:abstractNum w:abstractNumId="6">
    <w:nsid w:val="62A2C8E9"/>
    <w:multiLevelType w:val="singleLevel"/>
    <w:tmpl w:val="62A2C8E9"/>
    <w:lvl w:ilvl="0" w:tentative="0">
      <w:start w:val="3"/>
      <w:numFmt w:val="decimal"/>
      <w:suff w:val="nothing"/>
      <w:lvlText w:val="%1."/>
      <w:lvlJc w:val="left"/>
    </w:lvl>
  </w:abstractNum>
  <w:num w:numId="1">
    <w:abstractNumId w:val="0"/>
  </w:num>
  <w:num w:numId="2">
    <w:abstractNumId w:val="1"/>
  </w:num>
  <w:num w:numId="3">
    <w:abstractNumId w:val="4"/>
  </w:num>
  <w:num w:numId="4">
    <w:abstractNumId w:val="2"/>
  </w:num>
  <w:num w:numId="5">
    <w:abstractNumId w:val="3"/>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wYTY1Mjg5YTkwYTQzODE5MGVlMDdjY2YxMTFmODYifQ=="/>
  </w:docVars>
  <w:rsids>
    <w:rsidRoot w:val="68291A1A"/>
    <w:rsid w:val="01470C4C"/>
    <w:rsid w:val="02200440"/>
    <w:rsid w:val="02284B43"/>
    <w:rsid w:val="02B015E2"/>
    <w:rsid w:val="039C3BA0"/>
    <w:rsid w:val="03A845BB"/>
    <w:rsid w:val="04D63993"/>
    <w:rsid w:val="053E33E3"/>
    <w:rsid w:val="07890F4F"/>
    <w:rsid w:val="097221BB"/>
    <w:rsid w:val="09781BD6"/>
    <w:rsid w:val="0D4452F3"/>
    <w:rsid w:val="0F5E5042"/>
    <w:rsid w:val="10510571"/>
    <w:rsid w:val="11FA6155"/>
    <w:rsid w:val="12CF0947"/>
    <w:rsid w:val="12F1313F"/>
    <w:rsid w:val="136C678E"/>
    <w:rsid w:val="13EB2FF5"/>
    <w:rsid w:val="165825BC"/>
    <w:rsid w:val="176F36D7"/>
    <w:rsid w:val="18456B1E"/>
    <w:rsid w:val="19994CF1"/>
    <w:rsid w:val="1C1171C5"/>
    <w:rsid w:val="1DA41A79"/>
    <w:rsid w:val="1DF53469"/>
    <w:rsid w:val="1E58492F"/>
    <w:rsid w:val="1E5B6757"/>
    <w:rsid w:val="1ED10AC6"/>
    <w:rsid w:val="1F635AA1"/>
    <w:rsid w:val="1FC0575D"/>
    <w:rsid w:val="21B00C1D"/>
    <w:rsid w:val="23031BEB"/>
    <w:rsid w:val="23917691"/>
    <w:rsid w:val="244D65B8"/>
    <w:rsid w:val="245E1E24"/>
    <w:rsid w:val="25432881"/>
    <w:rsid w:val="27661469"/>
    <w:rsid w:val="27900EAD"/>
    <w:rsid w:val="279B538A"/>
    <w:rsid w:val="286F545C"/>
    <w:rsid w:val="28CF1B4C"/>
    <w:rsid w:val="29314FBC"/>
    <w:rsid w:val="2C927671"/>
    <w:rsid w:val="2D7C5CD6"/>
    <w:rsid w:val="2E483E7E"/>
    <w:rsid w:val="2F454B19"/>
    <w:rsid w:val="31E3230A"/>
    <w:rsid w:val="33356F64"/>
    <w:rsid w:val="33944516"/>
    <w:rsid w:val="3481375D"/>
    <w:rsid w:val="34B62907"/>
    <w:rsid w:val="38782EDD"/>
    <w:rsid w:val="3B42664A"/>
    <w:rsid w:val="3CA07EA4"/>
    <w:rsid w:val="3D836A4E"/>
    <w:rsid w:val="3FBE0BC5"/>
    <w:rsid w:val="40253647"/>
    <w:rsid w:val="4048103A"/>
    <w:rsid w:val="435241E2"/>
    <w:rsid w:val="439E3FA7"/>
    <w:rsid w:val="44B32266"/>
    <w:rsid w:val="44FC64F4"/>
    <w:rsid w:val="467F4585"/>
    <w:rsid w:val="470628CB"/>
    <w:rsid w:val="47555BD4"/>
    <w:rsid w:val="48E12B50"/>
    <w:rsid w:val="499441BE"/>
    <w:rsid w:val="4A2138F0"/>
    <w:rsid w:val="4A583887"/>
    <w:rsid w:val="4B9F6E02"/>
    <w:rsid w:val="4E6E48A8"/>
    <w:rsid w:val="4EEC036B"/>
    <w:rsid w:val="501D2673"/>
    <w:rsid w:val="517D67E9"/>
    <w:rsid w:val="51852833"/>
    <w:rsid w:val="53555F0F"/>
    <w:rsid w:val="54991899"/>
    <w:rsid w:val="583C7AE0"/>
    <w:rsid w:val="59216F96"/>
    <w:rsid w:val="5B9D2CCD"/>
    <w:rsid w:val="67394C7D"/>
    <w:rsid w:val="68126B38"/>
    <w:rsid w:val="68291A1A"/>
    <w:rsid w:val="68EF2ECE"/>
    <w:rsid w:val="691B1594"/>
    <w:rsid w:val="6A17429C"/>
    <w:rsid w:val="6A567EA3"/>
    <w:rsid w:val="6B4B4368"/>
    <w:rsid w:val="6E557973"/>
    <w:rsid w:val="6F0D6C22"/>
    <w:rsid w:val="6F47657F"/>
    <w:rsid w:val="70670707"/>
    <w:rsid w:val="720E3691"/>
    <w:rsid w:val="732764B3"/>
    <w:rsid w:val="755D61BD"/>
    <w:rsid w:val="75E5007C"/>
    <w:rsid w:val="77861774"/>
    <w:rsid w:val="79300B45"/>
    <w:rsid w:val="794D3E18"/>
    <w:rsid w:val="79F3729A"/>
    <w:rsid w:val="7ACB0498"/>
    <w:rsid w:val="7AED0B4D"/>
    <w:rsid w:val="7C1074E0"/>
    <w:rsid w:val="7C1E4487"/>
    <w:rsid w:val="7C215E02"/>
    <w:rsid w:val="7CF23764"/>
    <w:rsid w:val="7FC52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3">
    <w:name w:val="heading 1"/>
    <w:basedOn w:val="1"/>
    <w:next w:val="1"/>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4">
    <w:name w:val="heading 2"/>
    <w:basedOn w:val="1"/>
    <w:next w:val="1"/>
    <w:link w:val="13"/>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5">
    <w:name w:val="heading 3"/>
    <w:basedOn w:val="1"/>
    <w:next w:val="1"/>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6">
    <w:name w:val="annotation text"/>
    <w:basedOn w:val="1"/>
    <w:qFormat/>
    <w:uiPriority w:val="0"/>
    <w:pPr>
      <w:jc w:val="left"/>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11">
    <w:name w:val="Strong"/>
    <w:basedOn w:val="10"/>
    <w:qFormat/>
    <w:uiPriority w:val="0"/>
    <w:rPr>
      <w:b/>
      <w:bCs/>
    </w:rPr>
  </w:style>
  <w:style w:type="paragraph" w:customStyle="1" w:styleId="12">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3">
    <w:name w:val="标题 2 Char"/>
    <w:link w:val="4"/>
    <w:qFormat/>
    <w:uiPriority w:val="0"/>
    <w:rPr>
      <w:rFonts w:ascii="Arial" w:hAnsi="Arial" w:eastAsia="楷体"/>
      <w:b/>
      <w:sz w:val="32"/>
    </w:rPr>
  </w:style>
  <w:style w:type="character" w:customStyle="1" w:styleId="14">
    <w:name w:val="font41"/>
    <w:basedOn w:val="10"/>
    <w:qFormat/>
    <w:uiPriority w:val="0"/>
    <w:rPr>
      <w:rFonts w:hint="eastAsia" w:ascii="宋体" w:hAnsi="宋体" w:eastAsia="宋体" w:cs="宋体"/>
      <w:color w:val="000000"/>
      <w:sz w:val="20"/>
      <w:szCs w:val="20"/>
      <w:u w:val="none"/>
    </w:rPr>
  </w:style>
  <w:style w:type="character" w:customStyle="1" w:styleId="15">
    <w:name w:val="font51"/>
    <w:basedOn w:val="10"/>
    <w:qFormat/>
    <w:uiPriority w:val="0"/>
    <w:rPr>
      <w:rFonts w:hint="eastAsia" w:ascii="宋体" w:hAnsi="宋体" w:eastAsia="宋体" w:cs="宋体"/>
      <w:color w:val="000000"/>
      <w:sz w:val="20"/>
      <w:szCs w:val="20"/>
      <w:u w:val="none"/>
    </w:rPr>
  </w:style>
  <w:style w:type="character" w:customStyle="1" w:styleId="16">
    <w:name w:val="font31"/>
    <w:basedOn w:val="10"/>
    <w:qFormat/>
    <w:uiPriority w:val="0"/>
    <w:rPr>
      <w:rFonts w:hint="eastAsia" w:ascii="宋体" w:hAnsi="宋体" w:eastAsia="宋体" w:cs="宋体"/>
      <w:color w:val="000000"/>
      <w:sz w:val="20"/>
      <w:szCs w:val="20"/>
      <w:u w:val="none"/>
    </w:rPr>
  </w:style>
  <w:style w:type="character" w:customStyle="1" w:styleId="17">
    <w:name w:val="font61"/>
    <w:basedOn w:val="10"/>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10978</Words>
  <Characters>11355</Characters>
  <Lines>0</Lines>
  <Paragraphs>0</Paragraphs>
  <TotalTime>0</TotalTime>
  <ScaleCrop>false</ScaleCrop>
  <LinksUpToDate>false</LinksUpToDate>
  <CharactersWithSpaces>11436</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WPS_1591167138</cp:lastModifiedBy>
  <dcterms:modified xsi:type="dcterms:W3CDTF">2023-11-20T03:19:48Z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04AA9079B8E54CA08917484A653528D0</vt:lpwstr>
  </property>
</Properties>
</file>